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A0" w:rsidRDefault="009D02A0">
      <w:pPr>
        <w:pStyle w:val="GvdeMetni"/>
        <w:rPr>
          <w:rFonts w:ascii="Times New Roman"/>
          <w:sz w:val="20"/>
        </w:rPr>
      </w:pPr>
    </w:p>
    <w:p w:rsidR="009D02A0" w:rsidRDefault="009D02A0">
      <w:pPr>
        <w:pStyle w:val="GvdeMetni"/>
        <w:rPr>
          <w:rFonts w:ascii="Times New Roman"/>
          <w:sz w:val="20"/>
        </w:rPr>
      </w:pPr>
    </w:p>
    <w:p w:rsidR="009D02A0" w:rsidRDefault="009D02A0">
      <w:pPr>
        <w:pStyle w:val="GvdeMetni"/>
        <w:spacing w:before="2"/>
        <w:rPr>
          <w:rFonts w:ascii="Times New Roman"/>
          <w:sz w:val="19"/>
        </w:rPr>
      </w:pPr>
    </w:p>
    <w:p w:rsidR="009D02A0" w:rsidRDefault="00762915">
      <w:pPr>
        <w:spacing w:before="90"/>
        <w:ind w:left="9794"/>
        <w:rPr>
          <w:b/>
          <w:sz w:val="40"/>
        </w:rPr>
      </w:pPr>
      <w:r>
        <w:rPr>
          <w:noProof/>
          <w:lang w:val="tr-TR" w:eastAsia="tr-TR"/>
        </w:rPr>
        <w:drawing>
          <wp:anchor distT="0" distB="0" distL="0" distR="0" simplePos="0" relativeHeight="251649536" behindDoc="0" locked="0" layoutInCell="1" allowOverlap="1">
            <wp:simplePos x="0" y="0"/>
            <wp:positionH relativeFrom="page">
              <wp:posOffset>719327</wp:posOffset>
            </wp:positionH>
            <wp:positionV relativeFrom="paragraph">
              <wp:posOffset>-436120</wp:posOffset>
            </wp:positionV>
            <wp:extent cx="2697605" cy="8104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97605" cy="810406"/>
                    </a:xfrm>
                    <a:prstGeom prst="rect">
                      <a:avLst/>
                    </a:prstGeom>
                  </pic:spPr>
                </pic:pic>
              </a:graphicData>
            </a:graphic>
          </wp:anchor>
        </w:drawing>
      </w:r>
      <w:r>
        <w:rPr>
          <w:b/>
          <w:color w:val="050767"/>
          <w:sz w:val="40"/>
        </w:rPr>
        <w:t>TECHNICAL DATA SHEET</w:t>
      </w:r>
    </w:p>
    <w:p w:rsidR="009D02A0" w:rsidRDefault="009D02A0">
      <w:pPr>
        <w:pStyle w:val="GvdeMetni"/>
        <w:rPr>
          <w:b/>
          <w:sz w:val="20"/>
        </w:rPr>
      </w:pPr>
    </w:p>
    <w:p w:rsidR="009D02A0" w:rsidRDefault="009D02A0">
      <w:pPr>
        <w:pStyle w:val="GvdeMetni"/>
        <w:spacing w:before="1"/>
        <w:rPr>
          <w:b/>
          <w:sz w:val="11"/>
        </w:rPr>
      </w:pPr>
    </w:p>
    <w:p w:rsidR="009D02A0" w:rsidRDefault="00037E19">
      <w:pPr>
        <w:ind w:left="-900" w:right="-36"/>
        <w:rPr>
          <w:sz w:val="20"/>
        </w:rPr>
      </w:pPr>
      <w:r w:rsidRPr="00037E19">
        <w:rPr>
          <w:sz w:val="20"/>
        </w:rPr>
      </w:r>
      <w:r>
        <w:rPr>
          <w:sz w:val="20"/>
        </w:rPr>
        <w:pict>
          <v:group id="_x0000_s1065" style="width:50.9pt;height:26.9pt;mso-position-horizontal-relative:char;mso-position-vertical-relative:line" coordsize="1018,538">
            <v:rect id="_x0000_s1066" style="position:absolute;width:1018;height:538" fillcolor="#cc1f07" stroked="f"/>
            <w10:wrap type="none"/>
            <w10:anchorlock/>
          </v:group>
        </w:pict>
      </w:r>
      <w:r w:rsidR="00762915">
        <w:rPr>
          <w:rFonts w:ascii="Times New Roman"/>
          <w:spacing w:val="14"/>
          <w:sz w:val="20"/>
        </w:rPr>
        <w:t xml:space="preserve"> </w:t>
      </w:r>
      <w:r w:rsidRPr="00037E19">
        <w:rPr>
          <w:spacing w:val="14"/>
          <w:sz w:val="20"/>
        </w:rPr>
      </w:r>
      <w:r w:rsidRPr="00037E19">
        <w:rPr>
          <w:spacing w:val="14"/>
          <w:sz w:val="20"/>
        </w:rPr>
        <w:pict>
          <v:group id="_x0000_s1063" style="width:730.6pt;height:26.9pt;mso-position-horizontal-relative:char;mso-position-vertical-relative:line" coordsize="14612,538">
            <v:rect id="_x0000_s1064" style="position:absolute;width:14612;height:538" fillcolor="#9c9999" stroked="f"/>
            <w10:wrap type="none"/>
            <w10:anchorlock/>
          </v:group>
        </w:pict>
      </w:r>
      <w:r w:rsidR="00762915">
        <w:rPr>
          <w:rFonts w:ascii="Times New Roman"/>
          <w:spacing w:val="41"/>
          <w:sz w:val="20"/>
        </w:rPr>
        <w:t xml:space="preserve"> </w:t>
      </w:r>
      <w:r w:rsidRPr="00037E19">
        <w:rPr>
          <w:spacing w:val="41"/>
          <w:sz w:val="20"/>
        </w:rPr>
      </w:r>
      <w:r w:rsidRPr="00037E19">
        <w:rPr>
          <w:spacing w:val="41"/>
          <w:sz w:val="20"/>
        </w:rPr>
        <w:pict>
          <v:group id="_x0000_s1061" style="width:49.95pt;height:26.9pt;mso-position-horizontal-relative:char;mso-position-vertical-relative:line" coordsize="999,538">
            <v:rect id="_x0000_s1062" style="position:absolute;width:999;height:538" fillcolor="#cc1f07" stroked="f"/>
            <w10:wrap type="none"/>
            <w10:anchorlock/>
          </v:group>
        </w:pict>
      </w:r>
    </w:p>
    <w:p w:rsidR="009D02A0" w:rsidRDefault="009D02A0">
      <w:pPr>
        <w:pStyle w:val="GvdeMetni"/>
        <w:spacing w:before="10"/>
        <w:rPr>
          <w:b/>
          <w:sz w:val="28"/>
        </w:rPr>
      </w:pPr>
    </w:p>
    <w:p w:rsidR="009D02A0" w:rsidRDefault="009D02A0">
      <w:pPr>
        <w:rPr>
          <w:sz w:val="28"/>
        </w:rPr>
        <w:sectPr w:rsidR="009D02A0">
          <w:type w:val="continuous"/>
          <w:pgSz w:w="16840" w:h="23820"/>
          <w:pgMar w:top="1580" w:right="0" w:bottom="280" w:left="900" w:header="708" w:footer="708" w:gutter="0"/>
          <w:cols w:space="708"/>
        </w:sectPr>
      </w:pPr>
    </w:p>
    <w:p w:rsidR="009D02A0" w:rsidRDefault="009D02A0">
      <w:pPr>
        <w:pStyle w:val="GvdeMetni"/>
        <w:rPr>
          <w:b/>
          <w:sz w:val="30"/>
        </w:rPr>
      </w:pPr>
    </w:p>
    <w:p w:rsidR="009D02A0" w:rsidRDefault="009D02A0">
      <w:pPr>
        <w:pStyle w:val="GvdeMetni"/>
        <w:rPr>
          <w:b/>
          <w:sz w:val="30"/>
        </w:rPr>
      </w:pPr>
    </w:p>
    <w:p w:rsidR="009D02A0" w:rsidRDefault="009D02A0">
      <w:pPr>
        <w:pStyle w:val="GvdeMetni"/>
        <w:spacing w:before="7"/>
        <w:rPr>
          <w:b/>
          <w:sz w:val="28"/>
        </w:rPr>
      </w:pPr>
    </w:p>
    <w:p w:rsidR="009D02A0" w:rsidRDefault="00762915">
      <w:pPr>
        <w:pStyle w:val="Heading1"/>
      </w:pPr>
      <w:r>
        <w:rPr>
          <w:color w:val="050767"/>
        </w:rPr>
        <w:t>PRODUCT DESCRIPTION</w:t>
      </w:r>
    </w:p>
    <w:p w:rsidR="009D02A0" w:rsidRPr="00711F9F" w:rsidRDefault="00762915">
      <w:pPr>
        <w:spacing w:before="85"/>
        <w:ind w:left="117"/>
        <w:rPr>
          <w:b/>
          <w:sz w:val="48"/>
          <w:szCs w:val="48"/>
        </w:rPr>
      </w:pPr>
      <w:r>
        <w:br w:type="column"/>
      </w:r>
      <w:r w:rsidR="00711F9F" w:rsidRPr="00711F9F">
        <w:rPr>
          <w:sz w:val="48"/>
          <w:szCs w:val="48"/>
        </w:rPr>
        <w:lastRenderedPageBreak/>
        <w:t>TEQFEEL AMD MA</w:t>
      </w:r>
    </w:p>
    <w:p w:rsidR="009D02A0" w:rsidRDefault="009D02A0">
      <w:pPr>
        <w:rPr>
          <w:sz w:val="59"/>
        </w:rPr>
        <w:sectPr w:rsidR="009D02A0">
          <w:type w:val="continuous"/>
          <w:pgSz w:w="16840" w:h="23820"/>
          <w:pgMar w:top="1580" w:right="0" w:bottom="280" w:left="900" w:header="708" w:footer="708" w:gutter="0"/>
          <w:cols w:num="2" w:space="708" w:equalWidth="0">
            <w:col w:w="4521" w:space="6461"/>
            <w:col w:w="4958"/>
          </w:cols>
        </w:sectPr>
      </w:pPr>
    </w:p>
    <w:p w:rsidR="009D02A0" w:rsidRDefault="009D02A0">
      <w:pPr>
        <w:pStyle w:val="GvdeMetni"/>
        <w:spacing w:before="7"/>
        <w:rPr>
          <w:b/>
          <w:sz w:val="21"/>
        </w:rPr>
      </w:pPr>
    </w:p>
    <w:p w:rsidR="00711F9F" w:rsidRDefault="00711F9F" w:rsidP="00711F9F">
      <w:pPr>
        <w:pStyle w:val="Default"/>
      </w:pPr>
    </w:p>
    <w:p w:rsidR="00711F9F" w:rsidRDefault="00711F9F" w:rsidP="00711F9F">
      <w:pPr>
        <w:pStyle w:val="GvdeMetni"/>
        <w:spacing w:before="7"/>
        <w:rPr>
          <w:sz w:val="20"/>
          <w:szCs w:val="20"/>
        </w:rPr>
      </w:pPr>
      <w:r>
        <w:t xml:space="preserve"> </w:t>
      </w:r>
      <w:r>
        <w:rPr>
          <w:sz w:val="20"/>
          <w:szCs w:val="20"/>
        </w:rPr>
        <w:t xml:space="preserve">Emulsion is a 35% cationic emulsion of an amine-functional silicone polymer. The </w:t>
      </w:r>
      <w:proofErr w:type="spellStart"/>
      <w:r>
        <w:rPr>
          <w:sz w:val="20"/>
          <w:szCs w:val="20"/>
        </w:rPr>
        <w:t>amodimethicone</w:t>
      </w:r>
      <w:proofErr w:type="spellEnd"/>
      <w:r>
        <w:rPr>
          <w:sz w:val="20"/>
          <w:szCs w:val="20"/>
        </w:rPr>
        <w:t xml:space="preserve"> actives are delivered in an opaque, low viscosity liquid with a neutral </w:t>
      </w:r>
      <w:proofErr w:type="spellStart"/>
      <w:r>
        <w:rPr>
          <w:sz w:val="20"/>
          <w:szCs w:val="20"/>
        </w:rPr>
        <w:t>pH.</w:t>
      </w:r>
      <w:proofErr w:type="spellEnd"/>
      <w:r>
        <w:rPr>
          <w:sz w:val="20"/>
          <w:szCs w:val="20"/>
        </w:rPr>
        <w:t xml:space="preserve"> It contains a non-tallow derived quaternary-amine surfactant and does not contain </w:t>
      </w:r>
      <w:proofErr w:type="spellStart"/>
      <w:r>
        <w:rPr>
          <w:sz w:val="20"/>
          <w:szCs w:val="20"/>
        </w:rPr>
        <w:t>alkylphenol</w:t>
      </w:r>
      <w:proofErr w:type="spellEnd"/>
      <w:r>
        <w:rPr>
          <w:sz w:val="20"/>
          <w:szCs w:val="20"/>
        </w:rPr>
        <w:t xml:space="preserve"> </w:t>
      </w:r>
      <w:proofErr w:type="spellStart"/>
      <w:r>
        <w:rPr>
          <w:sz w:val="20"/>
          <w:szCs w:val="20"/>
        </w:rPr>
        <w:t>ethoxylate</w:t>
      </w:r>
      <w:proofErr w:type="spellEnd"/>
      <w:r>
        <w:rPr>
          <w:sz w:val="20"/>
          <w:szCs w:val="20"/>
        </w:rPr>
        <w:t xml:space="preserve"> (APE) emulsifiers. This emulsion was developed as a conditioning additive for hair care products such as shampoos, conditioners, styling aids and hair colorants. This product provides easy formulation and good dilution stability.</w:t>
      </w:r>
    </w:p>
    <w:p w:rsidR="00237F70" w:rsidRDefault="00237F70" w:rsidP="00711F9F">
      <w:pPr>
        <w:pStyle w:val="GvdeMetni"/>
        <w:spacing w:before="7"/>
        <w:rPr>
          <w:sz w:val="20"/>
          <w:szCs w:val="20"/>
        </w:rPr>
      </w:pPr>
    </w:p>
    <w:p w:rsidR="00237F70" w:rsidRDefault="00237F70" w:rsidP="00711F9F">
      <w:pPr>
        <w:pStyle w:val="GvdeMetni"/>
        <w:spacing w:before="7"/>
        <w:rPr>
          <w:b/>
          <w:sz w:val="21"/>
        </w:rPr>
      </w:pPr>
    </w:p>
    <w:p w:rsidR="009D02A0" w:rsidRDefault="009D02A0">
      <w:pPr>
        <w:pStyle w:val="GvdeMetni"/>
        <w:spacing w:before="8"/>
        <w:rPr>
          <w:sz w:val="23"/>
        </w:rPr>
      </w:pPr>
    </w:p>
    <w:p w:rsidR="009D02A0" w:rsidRDefault="009D02A0" w:rsidP="00711F9F">
      <w:pPr>
        <w:pStyle w:val="Heading1"/>
        <w:spacing w:before="596"/>
        <w:sectPr w:rsidR="009D02A0">
          <w:type w:val="continuous"/>
          <w:pgSz w:w="16840" w:h="23820"/>
          <w:pgMar w:top="1580" w:right="0" w:bottom="280" w:left="900" w:header="708" w:footer="708" w:gutter="0"/>
          <w:cols w:space="708"/>
        </w:sectPr>
      </w:pPr>
    </w:p>
    <w:p w:rsidR="00237F70" w:rsidRDefault="00237F70" w:rsidP="00237F70">
      <w:pPr>
        <w:pStyle w:val="GvdeMetni"/>
        <w:spacing w:before="5"/>
        <w:rPr>
          <w:rFonts w:ascii="Open Sans" w:hAnsi="Open Sans" w:cs="Open Sans"/>
          <w:color w:val="727272"/>
          <w:sz w:val="18"/>
          <w:szCs w:val="18"/>
          <w:shd w:val="clear" w:color="auto" w:fill="FFFFFF"/>
        </w:rPr>
      </w:pPr>
      <w:r>
        <w:rPr>
          <w:rStyle w:val="Gl"/>
          <w:rFonts w:ascii="Open Sans" w:hAnsi="Open Sans" w:cs="Open Sans"/>
          <w:color w:val="727272"/>
          <w:sz w:val="18"/>
          <w:szCs w:val="18"/>
          <w:bdr w:val="none" w:sz="0" w:space="0" w:color="auto" w:frame="1"/>
          <w:shd w:val="clear" w:color="auto" w:fill="FFFFFF"/>
        </w:rPr>
        <w:t xml:space="preserve">   </w:t>
      </w:r>
      <w:r w:rsidRPr="00FB24A3">
        <w:rPr>
          <w:sz w:val="22"/>
        </w:rPr>
        <w:pict>
          <v:group id="_x0000_s1067" style="position:absolute;margin-left:51.85pt;margin-top:21.05pt;width:724.8pt;height:1pt;z-index:-251651584;mso-wrap-distance-left:0;mso-wrap-distance-right:0;mso-position-horizontal-relative:page;mso-position-vertical-relative:text" coordorigin="1037,421" coordsize="14496,20">
            <v:rect id="_x0000_s1068" style="position:absolute;left:1036;top:421;width:4685;height:20" fillcolor="#bababa" stroked="f"/>
            <v:rect id="_x0000_s1069" style="position:absolute;left:5721;top:421;width:9812;height:20" fillcolor="#bababa" stroked="f"/>
            <v:rect id="_x0000_s1070" style="position:absolute;left:1036;top:421;width:4685;height:20" fillcolor="#bababa" stroked="f"/>
            <v:rect id="_x0000_s1071" style="position:absolute;left:5721;top:421;width:9812;height:20" fillcolor="#bababa" stroked="f"/>
            <w10:wrap type="topAndBottom" anchorx="page"/>
          </v:group>
        </w:pict>
      </w:r>
      <w:r>
        <w:rPr>
          <w:b/>
          <w:sz w:val="25"/>
        </w:rPr>
        <w:t>INCI</w:t>
      </w:r>
      <w:r>
        <w:rPr>
          <w:b/>
          <w:spacing w:val="-4"/>
          <w:sz w:val="25"/>
        </w:rPr>
        <w:t xml:space="preserve"> </w:t>
      </w:r>
      <w:proofErr w:type="gramStart"/>
      <w:r>
        <w:rPr>
          <w:b/>
          <w:sz w:val="25"/>
        </w:rPr>
        <w:t>Name  :</w:t>
      </w:r>
      <w:proofErr w:type="gramEnd"/>
      <w:r>
        <w:rPr>
          <w:b/>
          <w:sz w:val="25"/>
        </w:rPr>
        <w:t xml:space="preserve"> </w:t>
      </w:r>
      <w:r>
        <w:t xml:space="preserve"> </w:t>
      </w:r>
      <w:r>
        <w:rPr>
          <w:rStyle w:val="Gl"/>
          <w:rFonts w:ascii="Open Sans" w:hAnsi="Open Sans" w:cs="Open Sans"/>
          <w:color w:val="727272"/>
          <w:sz w:val="18"/>
          <w:szCs w:val="18"/>
          <w:bdr w:val="none" w:sz="0" w:space="0" w:color="auto" w:frame="1"/>
          <w:shd w:val="clear" w:color="auto" w:fill="FFFFFF"/>
        </w:rPr>
        <w:t xml:space="preserve"> </w:t>
      </w:r>
      <w:proofErr w:type="spellStart"/>
      <w:r w:rsidRPr="00237F70">
        <w:rPr>
          <w:rStyle w:val="Gl"/>
          <w:rFonts w:ascii="Open Sans" w:hAnsi="Open Sans" w:cs="Open Sans"/>
          <w:color w:val="727272"/>
          <w:sz w:val="19"/>
          <w:szCs w:val="19"/>
          <w:bdr w:val="none" w:sz="0" w:space="0" w:color="auto" w:frame="1"/>
          <w:shd w:val="clear" w:color="auto" w:fill="FFFFFF"/>
        </w:rPr>
        <w:t>Amodimethicone</w:t>
      </w:r>
      <w:proofErr w:type="spellEnd"/>
      <w:r w:rsidRPr="00237F70">
        <w:rPr>
          <w:rStyle w:val="Gl"/>
          <w:rFonts w:ascii="Open Sans" w:hAnsi="Open Sans" w:cs="Open Sans"/>
          <w:color w:val="727272"/>
          <w:sz w:val="19"/>
          <w:szCs w:val="19"/>
          <w:bdr w:val="none" w:sz="0" w:space="0" w:color="auto" w:frame="1"/>
          <w:shd w:val="clear" w:color="auto" w:fill="FFFFFF"/>
        </w:rPr>
        <w:t>(and)Trideceth-12 (and)</w:t>
      </w:r>
      <w:proofErr w:type="spellStart"/>
      <w:r w:rsidRPr="00237F70">
        <w:rPr>
          <w:rStyle w:val="Gl"/>
          <w:rFonts w:ascii="Open Sans" w:hAnsi="Open Sans" w:cs="Open Sans"/>
          <w:color w:val="727272"/>
          <w:sz w:val="19"/>
          <w:szCs w:val="19"/>
          <w:bdr w:val="none" w:sz="0" w:space="0" w:color="auto" w:frame="1"/>
          <w:shd w:val="clear" w:color="auto" w:fill="FFFFFF"/>
        </w:rPr>
        <w:t>Cetimonium</w:t>
      </w:r>
      <w:proofErr w:type="spellEnd"/>
      <w:r>
        <w:rPr>
          <w:rStyle w:val="Gl"/>
          <w:rFonts w:ascii="Open Sans" w:hAnsi="Open Sans" w:cs="Open Sans"/>
          <w:color w:val="727272"/>
          <w:sz w:val="18"/>
          <w:szCs w:val="18"/>
          <w:bdr w:val="none" w:sz="0" w:space="0" w:color="auto" w:frame="1"/>
          <w:shd w:val="clear" w:color="auto" w:fill="FFFFFF"/>
        </w:rPr>
        <w:t xml:space="preserve">  Chloride</w:t>
      </w:r>
      <w:r>
        <w:rPr>
          <w:rFonts w:ascii="Open Sans" w:hAnsi="Open Sans" w:cs="Open Sans"/>
          <w:color w:val="727272"/>
          <w:sz w:val="18"/>
          <w:szCs w:val="18"/>
          <w:shd w:val="clear" w:color="auto" w:fill="FFFFFF"/>
        </w:rPr>
        <w:t> </w:t>
      </w:r>
    </w:p>
    <w:p w:rsidR="00237F70" w:rsidRDefault="00237F70" w:rsidP="00237F70">
      <w:pPr>
        <w:pStyle w:val="GvdeMetni"/>
        <w:spacing w:before="5"/>
        <w:rPr>
          <w:rFonts w:ascii="Open Sans" w:hAnsi="Open Sans" w:cs="Open Sans"/>
          <w:color w:val="727272"/>
          <w:sz w:val="18"/>
          <w:szCs w:val="18"/>
          <w:shd w:val="clear" w:color="auto" w:fill="FFFFFF"/>
        </w:rPr>
      </w:pPr>
    </w:p>
    <w:p w:rsidR="00237F70" w:rsidRDefault="00237F70" w:rsidP="00237F70">
      <w:pPr>
        <w:tabs>
          <w:tab w:val="left" w:pos="4821"/>
        </w:tabs>
        <w:spacing w:before="91"/>
        <w:ind w:left="136"/>
        <w:rPr>
          <w:sz w:val="25"/>
        </w:rPr>
      </w:pPr>
    </w:p>
    <w:p w:rsidR="00237F70" w:rsidRDefault="00237F70" w:rsidP="00237F70">
      <w:pPr>
        <w:pStyle w:val="Heading1"/>
        <w:spacing w:before="596"/>
      </w:pPr>
    </w:p>
    <w:p w:rsidR="00711F9F" w:rsidRDefault="00237F70">
      <w:pPr>
        <w:pStyle w:val="GvdeMetni"/>
        <w:spacing w:before="5"/>
        <w:rPr>
          <w:rFonts w:ascii="Open Sans" w:hAnsi="Open Sans" w:cs="Open Sans"/>
          <w:color w:val="727272"/>
          <w:sz w:val="18"/>
          <w:szCs w:val="18"/>
          <w:shd w:val="clear" w:color="auto" w:fill="FFFFFF"/>
        </w:rPr>
      </w:pPr>
      <w:r>
        <w:rPr>
          <w:rStyle w:val="Gl"/>
          <w:rFonts w:ascii="Open Sans" w:hAnsi="Open Sans" w:cs="Open Sans"/>
          <w:color w:val="727272"/>
          <w:sz w:val="18"/>
          <w:szCs w:val="18"/>
          <w:bdr w:val="none" w:sz="0" w:space="0" w:color="auto" w:frame="1"/>
          <w:shd w:val="clear" w:color="auto" w:fill="FFFFFF"/>
        </w:rPr>
        <w:t xml:space="preserve">      </w:t>
      </w:r>
    </w:p>
    <w:p w:rsidR="00237F70" w:rsidRDefault="00237F70">
      <w:pPr>
        <w:pStyle w:val="GvdeMetni"/>
        <w:spacing w:before="5"/>
        <w:rPr>
          <w:rFonts w:ascii="Open Sans" w:hAnsi="Open Sans" w:cs="Open Sans"/>
          <w:color w:val="727272"/>
          <w:sz w:val="18"/>
          <w:szCs w:val="18"/>
          <w:shd w:val="clear" w:color="auto" w:fill="FFFFFF"/>
        </w:rPr>
      </w:pPr>
    </w:p>
    <w:p w:rsidR="00237F70" w:rsidRDefault="00237F70">
      <w:pPr>
        <w:pStyle w:val="GvdeMetni"/>
        <w:spacing w:before="5"/>
        <w:rPr>
          <w:b/>
          <w:sz w:val="36"/>
        </w:rPr>
      </w:pPr>
    </w:p>
    <w:p w:rsidR="009D02A0" w:rsidRDefault="00711F9F">
      <w:pPr>
        <w:ind w:left="386"/>
        <w:rPr>
          <w:b/>
          <w:sz w:val="27"/>
        </w:rPr>
      </w:pPr>
      <w:r>
        <w:rPr>
          <w:b/>
          <w:color w:val="050767"/>
          <w:sz w:val="27"/>
        </w:rPr>
        <w:t xml:space="preserve">    </w:t>
      </w:r>
      <w:r w:rsidR="00762915">
        <w:rPr>
          <w:b/>
          <w:color w:val="050767"/>
          <w:sz w:val="27"/>
        </w:rPr>
        <w:t>APPLICATIONS</w:t>
      </w:r>
    </w:p>
    <w:p w:rsidR="00711F9F" w:rsidRPr="00711F9F" w:rsidRDefault="00711F9F" w:rsidP="00711F9F">
      <w:pPr>
        <w:widowControl/>
        <w:adjustRightInd w:val="0"/>
        <w:rPr>
          <w:rFonts w:ascii="Symbol" w:eastAsiaTheme="minorHAnsi" w:hAnsi="Symbol" w:cs="Symbol"/>
          <w:color w:val="000000"/>
          <w:sz w:val="24"/>
          <w:szCs w:val="24"/>
          <w:lang w:val="tr-TR"/>
        </w:rPr>
      </w:pPr>
    </w:p>
    <w:p w:rsidR="00711F9F" w:rsidRPr="00711F9F" w:rsidRDefault="00711F9F" w:rsidP="00711F9F">
      <w:pPr>
        <w:pStyle w:val="ListeParagraf"/>
        <w:widowControl/>
        <w:numPr>
          <w:ilvl w:val="0"/>
          <w:numId w:val="7"/>
        </w:numPr>
        <w:adjustRightInd w:val="0"/>
        <w:spacing w:after="30"/>
        <w:rPr>
          <w:rFonts w:eastAsiaTheme="minorHAnsi"/>
          <w:color w:val="000000"/>
          <w:sz w:val="20"/>
          <w:szCs w:val="20"/>
          <w:lang w:val="tr-TR"/>
        </w:rPr>
      </w:pPr>
      <w:r w:rsidRPr="00711F9F">
        <w:rPr>
          <w:rFonts w:eastAsiaTheme="minorHAnsi"/>
          <w:color w:val="000000"/>
          <w:sz w:val="20"/>
          <w:szCs w:val="20"/>
          <w:lang w:val="tr-TR"/>
        </w:rPr>
        <w:t xml:space="preserve">A </w:t>
      </w:r>
      <w:proofErr w:type="spellStart"/>
      <w:r w:rsidRPr="00711F9F">
        <w:rPr>
          <w:rFonts w:eastAsiaTheme="minorHAnsi"/>
          <w:color w:val="000000"/>
          <w:sz w:val="20"/>
          <w:szCs w:val="20"/>
          <w:lang w:val="tr-TR"/>
        </w:rPr>
        <w:t>very</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good</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conditioning</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additive</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especially</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when</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formulated</w:t>
      </w:r>
      <w:proofErr w:type="spellEnd"/>
      <w:r w:rsidRPr="00711F9F">
        <w:rPr>
          <w:rFonts w:eastAsiaTheme="minorHAnsi"/>
          <w:color w:val="000000"/>
          <w:sz w:val="20"/>
          <w:szCs w:val="20"/>
          <w:lang w:val="tr-TR"/>
        </w:rPr>
        <w:t xml:space="preserve"> </w:t>
      </w:r>
      <w:proofErr w:type="spellStart"/>
      <w:proofErr w:type="gramStart"/>
      <w:r w:rsidRPr="00711F9F">
        <w:rPr>
          <w:rFonts w:eastAsiaTheme="minorHAnsi"/>
          <w:color w:val="000000"/>
          <w:sz w:val="20"/>
          <w:szCs w:val="20"/>
          <w:lang w:val="tr-TR"/>
        </w:rPr>
        <w:t>into</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leave</w:t>
      </w:r>
      <w:proofErr w:type="spellEnd"/>
      <w:proofErr w:type="gramEnd"/>
      <w:r w:rsidRPr="00711F9F">
        <w:rPr>
          <w:rFonts w:eastAsiaTheme="minorHAnsi"/>
          <w:color w:val="000000"/>
          <w:sz w:val="20"/>
          <w:szCs w:val="20"/>
          <w:lang w:val="tr-TR"/>
        </w:rPr>
        <w:t xml:space="preserve">-on </w:t>
      </w:r>
      <w:proofErr w:type="spellStart"/>
      <w:r w:rsidRPr="00711F9F">
        <w:rPr>
          <w:rFonts w:eastAsiaTheme="minorHAnsi"/>
          <w:color w:val="000000"/>
          <w:sz w:val="20"/>
          <w:szCs w:val="20"/>
          <w:lang w:val="tr-TR"/>
        </w:rPr>
        <w:t>and</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styling</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products</w:t>
      </w:r>
      <w:proofErr w:type="spellEnd"/>
      <w:r w:rsidRPr="00711F9F">
        <w:rPr>
          <w:rFonts w:eastAsiaTheme="minorHAnsi"/>
          <w:color w:val="000000"/>
          <w:sz w:val="20"/>
          <w:szCs w:val="20"/>
          <w:lang w:val="tr-TR"/>
        </w:rPr>
        <w:t xml:space="preserve">. </w:t>
      </w:r>
    </w:p>
    <w:p w:rsidR="00711F9F" w:rsidRPr="00711F9F" w:rsidRDefault="00711F9F" w:rsidP="00711F9F">
      <w:pPr>
        <w:pStyle w:val="ListeParagraf"/>
        <w:widowControl/>
        <w:numPr>
          <w:ilvl w:val="0"/>
          <w:numId w:val="7"/>
        </w:numPr>
        <w:adjustRightInd w:val="0"/>
        <w:spacing w:after="30"/>
        <w:rPr>
          <w:rFonts w:eastAsiaTheme="minorHAnsi"/>
          <w:color w:val="000000"/>
          <w:sz w:val="20"/>
          <w:szCs w:val="20"/>
          <w:lang w:val="tr-TR"/>
        </w:rPr>
      </w:pPr>
      <w:r w:rsidRPr="00711F9F">
        <w:rPr>
          <w:rFonts w:eastAsiaTheme="minorHAnsi"/>
          <w:color w:val="000000"/>
          <w:sz w:val="20"/>
          <w:szCs w:val="20"/>
          <w:lang w:val="tr-TR"/>
        </w:rPr>
        <w:t xml:space="preserve">Can be </w:t>
      </w:r>
      <w:proofErr w:type="spellStart"/>
      <w:r w:rsidRPr="00711F9F">
        <w:rPr>
          <w:rFonts w:eastAsiaTheme="minorHAnsi"/>
          <w:color w:val="000000"/>
          <w:sz w:val="20"/>
          <w:szCs w:val="20"/>
          <w:lang w:val="tr-TR"/>
        </w:rPr>
        <w:t>used</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to</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formulate</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other</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types</w:t>
      </w:r>
      <w:proofErr w:type="spellEnd"/>
      <w:r w:rsidRPr="00711F9F">
        <w:rPr>
          <w:rFonts w:eastAsiaTheme="minorHAnsi"/>
          <w:color w:val="000000"/>
          <w:sz w:val="20"/>
          <w:szCs w:val="20"/>
          <w:lang w:val="tr-TR"/>
        </w:rPr>
        <w:t xml:space="preserve"> of </w:t>
      </w:r>
      <w:proofErr w:type="spellStart"/>
      <w:r w:rsidRPr="00711F9F">
        <w:rPr>
          <w:rFonts w:eastAsiaTheme="minorHAnsi"/>
          <w:color w:val="000000"/>
          <w:sz w:val="20"/>
          <w:szCs w:val="20"/>
          <w:lang w:val="tr-TR"/>
        </w:rPr>
        <w:t>products</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such</w:t>
      </w:r>
      <w:proofErr w:type="spellEnd"/>
      <w:r w:rsidRPr="00711F9F">
        <w:rPr>
          <w:rFonts w:eastAsiaTheme="minorHAnsi"/>
          <w:color w:val="000000"/>
          <w:sz w:val="20"/>
          <w:szCs w:val="20"/>
          <w:lang w:val="tr-TR"/>
        </w:rPr>
        <w:t xml:space="preserve"> as </w:t>
      </w:r>
      <w:proofErr w:type="spellStart"/>
      <w:r w:rsidRPr="00711F9F">
        <w:rPr>
          <w:rFonts w:eastAsiaTheme="minorHAnsi"/>
          <w:color w:val="000000"/>
          <w:sz w:val="20"/>
          <w:szCs w:val="20"/>
          <w:lang w:val="tr-TR"/>
        </w:rPr>
        <w:t>perms</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and</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colorants</w:t>
      </w:r>
      <w:proofErr w:type="spellEnd"/>
      <w:r w:rsidRPr="00711F9F">
        <w:rPr>
          <w:rFonts w:eastAsiaTheme="minorHAnsi"/>
          <w:color w:val="000000"/>
          <w:sz w:val="20"/>
          <w:szCs w:val="20"/>
          <w:lang w:val="tr-TR"/>
        </w:rPr>
        <w:t xml:space="preserve">. </w:t>
      </w:r>
    </w:p>
    <w:p w:rsidR="00711F9F" w:rsidRPr="00711F9F" w:rsidRDefault="00711F9F" w:rsidP="00711F9F">
      <w:pPr>
        <w:pStyle w:val="ListeParagraf"/>
        <w:widowControl/>
        <w:numPr>
          <w:ilvl w:val="0"/>
          <w:numId w:val="7"/>
        </w:numPr>
        <w:adjustRightInd w:val="0"/>
        <w:rPr>
          <w:rFonts w:eastAsiaTheme="minorHAnsi"/>
          <w:color w:val="000000"/>
          <w:sz w:val="20"/>
          <w:szCs w:val="20"/>
          <w:lang w:val="tr-TR"/>
        </w:rPr>
      </w:pPr>
      <w:proofErr w:type="spellStart"/>
      <w:r w:rsidRPr="00711F9F">
        <w:rPr>
          <w:rFonts w:eastAsiaTheme="minorHAnsi"/>
          <w:color w:val="000000"/>
          <w:sz w:val="20"/>
          <w:szCs w:val="20"/>
          <w:lang w:val="tr-TR"/>
        </w:rPr>
        <w:t>Conditioning</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agent</w:t>
      </w:r>
      <w:proofErr w:type="spellEnd"/>
      <w:r w:rsidRPr="00711F9F">
        <w:rPr>
          <w:rFonts w:eastAsiaTheme="minorHAnsi"/>
          <w:color w:val="000000"/>
          <w:sz w:val="20"/>
          <w:szCs w:val="20"/>
          <w:lang w:val="tr-TR"/>
        </w:rPr>
        <w:t xml:space="preserve"> </w:t>
      </w:r>
    </w:p>
    <w:p w:rsidR="00711F9F" w:rsidRPr="00711F9F" w:rsidRDefault="00711F9F" w:rsidP="00711F9F">
      <w:pPr>
        <w:widowControl/>
        <w:numPr>
          <w:ilvl w:val="1"/>
          <w:numId w:val="1"/>
        </w:numPr>
        <w:adjustRightInd w:val="0"/>
        <w:rPr>
          <w:rFonts w:eastAsiaTheme="minorHAnsi"/>
          <w:color w:val="000000"/>
          <w:sz w:val="20"/>
          <w:szCs w:val="20"/>
          <w:lang w:val="tr-TR"/>
        </w:rPr>
      </w:pPr>
    </w:p>
    <w:p w:rsidR="009D02A0" w:rsidRDefault="009D02A0">
      <w:pPr>
        <w:pStyle w:val="GvdeMetni"/>
        <w:spacing w:before="6"/>
        <w:rPr>
          <w:sz w:val="26"/>
        </w:rPr>
      </w:pPr>
    </w:p>
    <w:p w:rsidR="00711F9F" w:rsidRDefault="00711F9F">
      <w:pPr>
        <w:pStyle w:val="GvdeMetni"/>
        <w:spacing w:before="6"/>
        <w:rPr>
          <w:sz w:val="33"/>
        </w:rPr>
      </w:pPr>
    </w:p>
    <w:p w:rsidR="00410248" w:rsidRDefault="00410248">
      <w:pPr>
        <w:pStyle w:val="GvdeMetni"/>
        <w:spacing w:before="6"/>
        <w:rPr>
          <w:sz w:val="33"/>
        </w:rPr>
      </w:pPr>
    </w:p>
    <w:p w:rsidR="009D02A0" w:rsidRDefault="00762915">
      <w:pPr>
        <w:ind w:left="126" w:right="3726"/>
        <w:jc w:val="center"/>
        <w:rPr>
          <w:b/>
          <w:sz w:val="30"/>
        </w:rPr>
      </w:pPr>
      <w:r>
        <w:rPr>
          <w:b/>
          <w:color w:val="050767"/>
          <w:sz w:val="30"/>
        </w:rPr>
        <w:t>SPECIFICATION</w:t>
      </w:r>
    </w:p>
    <w:p w:rsidR="009D02A0" w:rsidRDefault="00762915">
      <w:pPr>
        <w:pStyle w:val="GvdeMetni"/>
        <w:rPr>
          <w:b/>
          <w:sz w:val="30"/>
        </w:rPr>
      </w:pPr>
      <w:r>
        <w:br w:type="column"/>
      </w:r>
    </w:p>
    <w:p w:rsidR="009D02A0" w:rsidRDefault="009D02A0">
      <w:pPr>
        <w:pStyle w:val="GvdeMetni"/>
        <w:spacing w:before="4"/>
        <w:rPr>
          <w:b/>
          <w:sz w:val="33"/>
        </w:rPr>
      </w:pPr>
    </w:p>
    <w:p w:rsidR="00237F70" w:rsidRDefault="00237F70">
      <w:pPr>
        <w:pStyle w:val="Heading1"/>
        <w:rPr>
          <w:color w:val="050767"/>
        </w:rPr>
      </w:pPr>
    </w:p>
    <w:p w:rsidR="00237F70" w:rsidRDefault="00237F70">
      <w:pPr>
        <w:pStyle w:val="Heading1"/>
        <w:rPr>
          <w:color w:val="050767"/>
        </w:rPr>
      </w:pPr>
    </w:p>
    <w:p w:rsidR="00237F70" w:rsidRDefault="00237F70">
      <w:pPr>
        <w:pStyle w:val="Heading1"/>
        <w:rPr>
          <w:color w:val="050767"/>
        </w:rPr>
      </w:pPr>
    </w:p>
    <w:p w:rsidR="00237F70" w:rsidRDefault="00237F70">
      <w:pPr>
        <w:pStyle w:val="Heading1"/>
        <w:rPr>
          <w:color w:val="050767"/>
        </w:rPr>
      </w:pPr>
    </w:p>
    <w:p w:rsidR="00237F70" w:rsidRDefault="00237F70">
      <w:pPr>
        <w:pStyle w:val="Heading1"/>
        <w:rPr>
          <w:color w:val="050767"/>
        </w:rPr>
      </w:pPr>
    </w:p>
    <w:p w:rsidR="00237F70" w:rsidRDefault="00237F70">
      <w:pPr>
        <w:pStyle w:val="Heading1"/>
        <w:rPr>
          <w:color w:val="050767"/>
        </w:rPr>
      </w:pPr>
    </w:p>
    <w:p w:rsidR="00237F70" w:rsidRDefault="00237F70">
      <w:pPr>
        <w:pStyle w:val="Heading1"/>
        <w:rPr>
          <w:color w:val="050767"/>
        </w:rPr>
      </w:pPr>
    </w:p>
    <w:p w:rsidR="009D02A0" w:rsidRDefault="00762915">
      <w:pPr>
        <w:pStyle w:val="Heading1"/>
      </w:pPr>
      <w:r>
        <w:rPr>
          <w:color w:val="050767"/>
        </w:rPr>
        <w:t>FEATURES</w:t>
      </w:r>
    </w:p>
    <w:p w:rsidR="00711F9F" w:rsidRDefault="00711F9F" w:rsidP="00711F9F">
      <w:pPr>
        <w:widowControl/>
        <w:adjustRightInd w:val="0"/>
        <w:rPr>
          <w:sz w:val="23"/>
        </w:rPr>
      </w:pPr>
    </w:p>
    <w:p w:rsidR="00711F9F" w:rsidRPr="00711F9F" w:rsidRDefault="00711F9F" w:rsidP="00711F9F">
      <w:pPr>
        <w:pStyle w:val="ListeParagraf"/>
        <w:widowControl/>
        <w:numPr>
          <w:ilvl w:val="0"/>
          <w:numId w:val="9"/>
        </w:numPr>
        <w:adjustRightInd w:val="0"/>
        <w:rPr>
          <w:rFonts w:ascii="Symbol" w:eastAsiaTheme="minorHAnsi" w:hAnsi="Symbol" w:cs="Symbol"/>
          <w:color w:val="000000"/>
          <w:sz w:val="24"/>
          <w:szCs w:val="24"/>
          <w:lang w:val="tr-TR"/>
        </w:rPr>
      </w:pPr>
      <w:proofErr w:type="spellStart"/>
      <w:r w:rsidRPr="00711F9F">
        <w:rPr>
          <w:rFonts w:eastAsiaTheme="minorHAnsi"/>
          <w:color w:val="000000"/>
          <w:sz w:val="20"/>
          <w:szCs w:val="20"/>
          <w:lang w:val="tr-TR"/>
        </w:rPr>
        <w:t>Easy</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to</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formulate</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into</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hair</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treatment</w:t>
      </w:r>
      <w:proofErr w:type="spellEnd"/>
      <w:r w:rsidRPr="00711F9F">
        <w:rPr>
          <w:rFonts w:eastAsiaTheme="minorHAnsi"/>
          <w:color w:val="000000"/>
          <w:sz w:val="20"/>
          <w:szCs w:val="20"/>
          <w:lang w:val="tr-TR"/>
        </w:rPr>
        <w:t xml:space="preserve"> </w:t>
      </w:r>
      <w:proofErr w:type="spellStart"/>
      <w:r w:rsidRPr="00711F9F">
        <w:rPr>
          <w:rFonts w:eastAsiaTheme="minorHAnsi"/>
          <w:color w:val="000000"/>
          <w:sz w:val="20"/>
          <w:szCs w:val="20"/>
          <w:lang w:val="tr-TR"/>
        </w:rPr>
        <w:t>products</w:t>
      </w:r>
      <w:proofErr w:type="spellEnd"/>
      <w:r w:rsidRPr="00711F9F">
        <w:rPr>
          <w:rFonts w:eastAsiaTheme="minorHAnsi"/>
          <w:color w:val="000000"/>
          <w:sz w:val="20"/>
          <w:szCs w:val="20"/>
          <w:lang w:val="tr-TR"/>
        </w:rPr>
        <w:t xml:space="preserve"> </w:t>
      </w:r>
    </w:p>
    <w:p w:rsidR="00711F9F" w:rsidRPr="00711F9F" w:rsidRDefault="00711F9F" w:rsidP="00711F9F">
      <w:pPr>
        <w:pStyle w:val="ListeParagraf"/>
        <w:widowControl/>
        <w:numPr>
          <w:ilvl w:val="0"/>
          <w:numId w:val="9"/>
        </w:numPr>
        <w:adjustRightInd w:val="0"/>
        <w:rPr>
          <w:rFonts w:eastAsiaTheme="minorHAnsi"/>
          <w:color w:val="000000"/>
          <w:sz w:val="20"/>
          <w:szCs w:val="20"/>
          <w:lang w:val="tr-TR"/>
        </w:rPr>
      </w:pPr>
      <w:proofErr w:type="spellStart"/>
      <w:r w:rsidRPr="00711F9F">
        <w:rPr>
          <w:rFonts w:eastAsiaTheme="minorHAnsi"/>
          <w:color w:val="000000"/>
          <w:sz w:val="20"/>
          <w:szCs w:val="20"/>
          <w:lang w:val="tr-TR"/>
        </w:rPr>
        <w:t>Dilutable</w:t>
      </w:r>
      <w:proofErr w:type="spellEnd"/>
      <w:r w:rsidRPr="00711F9F">
        <w:rPr>
          <w:rFonts w:eastAsiaTheme="minorHAnsi"/>
          <w:color w:val="000000"/>
          <w:sz w:val="20"/>
          <w:szCs w:val="20"/>
          <w:lang w:val="tr-TR"/>
        </w:rPr>
        <w:t xml:space="preserve"> in </w:t>
      </w:r>
      <w:proofErr w:type="spellStart"/>
      <w:r w:rsidRPr="00711F9F">
        <w:rPr>
          <w:rFonts w:eastAsiaTheme="minorHAnsi"/>
          <w:color w:val="000000"/>
          <w:sz w:val="20"/>
          <w:szCs w:val="20"/>
          <w:lang w:val="tr-TR"/>
        </w:rPr>
        <w:t>water</w:t>
      </w:r>
      <w:proofErr w:type="spellEnd"/>
      <w:r w:rsidRPr="00711F9F">
        <w:rPr>
          <w:rFonts w:eastAsiaTheme="minorHAnsi"/>
          <w:color w:val="000000"/>
          <w:sz w:val="20"/>
          <w:szCs w:val="20"/>
          <w:lang w:val="tr-TR"/>
        </w:rPr>
        <w:t xml:space="preserve"> </w:t>
      </w:r>
    </w:p>
    <w:p w:rsidR="00711F9F" w:rsidRDefault="00711F9F">
      <w:pPr>
        <w:rPr>
          <w:sz w:val="23"/>
        </w:rPr>
        <w:sectPr w:rsidR="00711F9F">
          <w:type w:val="continuous"/>
          <w:pgSz w:w="16840" w:h="23820"/>
          <w:pgMar w:top="1580" w:right="0" w:bottom="280" w:left="900" w:header="708" w:footer="708" w:gutter="0"/>
          <w:cols w:num="2" w:space="708" w:equalWidth="0">
            <w:col w:w="6209" w:space="1375"/>
            <w:col w:w="8356"/>
          </w:cols>
        </w:sectPr>
      </w:pPr>
    </w:p>
    <w:p w:rsidR="009D02A0" w:rsidRDefault="009D02A0">
      <w:pPr>
        <w:pStyle w:val="GvdeMetni"/>
        <w:spacing w:before="10"/>
        <w:rPr>
          <w:sz w:val="22"/>
        </w:rPr>
      </w:pPr>
    </w:p>
    <w:tbl>
      <w:tblPr>
        <w:tblStyle w:val="TableNormal"/>
        <w:tblW w:w="0" w:type="auto"/>
        <w:tblInd w:w="146" w:type="dxa"/>
        <w:tblBorders>
          <w:top w:val="single" w:sz="8" w:space="0" w:color="E6E6E6"/>
          <w:left w:val="single" w:sz="8" w:space="0" w:color="E6E6E6"/>
          <w:bottom w:val="single" w:sz="8" w:space="0" w:color="E6E6E6"/>
          <w:right w:val="single" w:sz="8" w:space="0" w:color="E6E6E6"/>
          <w:insideH w:val="single" w:sz="8" w:space="0" w:color="E6E6E6"/>
          <w:insideV w:val="single" w:sz="8" w:space="0" w:color="E6E6E6"/>
        </w:tblBorders>
        <w:tblLayout w:type="fixed"/>
        <w:tblLook w:val="01E0"/>
      </w:tblPr>
      <w:tblGrid>
        <w:gridCol w:w="4934"/>
        <w:gridCol w:w="4915"/>
        <w:gridCol w:w="4915"/>
      </w:tblGrid>
      <w:tr w:rsidR="009D02A0">
        <w:trPr>
          <w:trHeight w:val="402"/>
        </w:trPr>
        <w:tc>
          <w:tcPr>
            <w:tcW w:w="4934" w:type="dxa"/>
            <w:shd w:val="clear" w:color="auto" w:fill="CC1F07"/>
          </w:tcPr>
          <w:p w:rsidR="009D02A0" w:rsidRDefault="00762915">
            <w:pPr>
              <w:pStyle w:val="TableParagraph"/>
              <w:spacing w:before="34"/>
              <w:ind w:right="0"/>
              <w:jc w:val="left"/>
              <w:rPr>
                <w:b/>
                <w:sz w:val="27"/>
              </w:rPr>
            </w:pPr>
            <w:r>
              <w:rPr>
                <w:b/>
                <w:color w:val="EFEFF9"/>
                <w:sz w:val="27"/>
              </w:rPr>
              <w:t>PARAMETERS</w:t>
            </w:r>
          </w:p>
        </w:tc>
        <w:tc>
          <w:tcPr>
            <w:tcW w:w="4915" w:type="dxa"/>
            <w:shd w:val="clear" w:color="auto" w:fill="9C9999"/>
          </w:tcPr>
          <w:p w:rsidR="009D02A0" w:rsidRDefault="00762915">
            <w:pPr>
              <w:pStyle w:val="TableParagraph"/>
              <w:spacing w:before="34"/>
              <w:ind w:left="0" w:right="1975"/>
              <w:jc w:val="right"/>
              <w:rPr>
                <w:b/>
                <w:sz w:val="27"/>
              </w:rPr>
            </w:pPr>
            <w:r>
              <w:rPr>
                <w:b/>
                <w:color w:val="EFEFF9"/>
                <w:w w:val="95"/>
                <w:sz w:val="27"/>
              </w:rPr>
              <w:t>VALUE</w:t>
            </w:r>
          </w:p>
        </w:tc>
        <w:tc>
          <w:tcPr>
            <w:tcW w:w="4915" w:type="dxa"/>
            <w:shd w:val="clear" w:color="auto" w:fill="CC1F07"/>
          </w:tcPr>
          <w:p w:rsidR="009D02A0" w:rsidRDefault="00762915">
            <w:pPr>
              <w:pStyle w:val="TableParagraph"/>
              <w:spacing w:before="34"/>
              <w:ind w:left="1375"/>
              <w:rPr>
                <w:b/>
                <w:sz w:val="27"/>
              </w:rPr>
            </w:pPr>
            <w:r>
              <w:rPr>
                <w:b/>
                <w:color w:val="EFEFF9"/>
                <w:sz w:val="27"/>
              </w:rPr>
              <w:t>TEST METHODS</w:t>
            </w:r>
          </w:p>
        </w:tc>
      </w:tr>
      <w:tr w:rsidR="009D02A0">
        <w:trPr>
          <w:trHeight w:val="364"/>
        </w:trPr>
        <w:tc>
          <w:tcPr>
            <w:tcW w:w="4934" w:type="dxa"/>
          </w:tcPr>
          <w:p w:rsidR="009D02A0" w:rsidRDefault="009C1C38">
            <w:pPr>
              <w:pStyle w:val="TableParagraph"/>
              <w:ind w:right="0"/>
              <w:jc w:val="left"/>
              <w:rPr>
                <w:sz w:val="19"/>
              </w:rPr>
            </w:pPr>
            <w:r w:rsidRPr="009C1C38">
              <w:rPr>
                <w:sz w:val="19"/>
              </w:rPr>
              <w:t>Color</w:t>
            </w:r>
          </w:p>
        </w:tc>
        <w:tc>
          <w:tcPr>
            <w:tcW w:w="4915" w:type="dxa"/>
          </w:tcPr>
          <w:p w:rsidR="009D02A0" w:rsidRDefault="009C1C38">
            <w:pPr>
              <w:pStyle w:val="TableParagraph"/>
              <w:ind w:left="0" w:right="1931"/>
              <w:jc w:val="right"/>
              <w:rPr>
                <w:sz w:val="19"/>
              </w:rPr>
            </w:pPr>
            <w:r w:rsidRPr="009C1C38">
              <w:rPr>
                <w:sz w:val="19"/>
              </w:rPr>
              <w:t>Milky white</w:t>
            </w:r>
          </w:p>
        </w:tc>
        <w:tc>
          <w:tcPr>
            <w:tcW w:w="4915" w:type="dxa"/>
          </w:tcPr>
          <w:p w:rsidR="009D02A0" w:rsidRDefault="00762915">
            <w:pPr>
              <w:pStyle w:val="TableParagraph"/>
              <w:ind w:left="1367"/>
              <w:rPr>
                <w:sz w:val="19"/>
              </w:rPr>
            </w:pPr>
            <w:r>
              <w:rPr>
                <w:sz w:val="19"/>
              </w:rPr>
              <w:t>KL-001</w:t>
            </w:r>
          </w:p>
        </w:tc>
      </w:tr>
      <w:tr w:rsidR="009D02A0">
        <w:trPr>
          <w:trHeight w:val="364"/>
        </w:trPr>
        <w:tc>
          <w:tcPr>
            <w:tcW w:w="4934" w:type="dxa"/>
          </w:tcPr>
          <w:p w:rsidR="009D02A0" w:rsidRDefault="009C1C38">
            <w:pPr>
              <w:pStyle w:val="TableParagraph"/>
              <w:ind w:right="0"/>
              <w:jc w:val="left"/>
              <w:rPr>
                <w:sz w:val="19"/>
              </w:rPr>
            </w:pPr>
            <w:r w:rsidRPr="009C1C38">
              <w:rPr>
                <w:sz w:val="19"/>
              </w:rPr>
              <w:t>Physical form</w:t>
            </w:r>
          </w:p>
        </w:tc>
        <w:tc>
          <w:tcPr>
            <w:tcW w:w="4915" w:type="dxa"/>
          </w:tcPr>
          <w:p w:rsidR="009D02A0" w:rsidRDefault="009C1C38">
            <w:pPr>
              <w:pStyle w:val="TableParagraph"/>
              <w:ind w:left="1375" w:right="1352"/>
              <w:rPr>
                <w:sz w:val="19"/>
              </w:rPr>
            </w:pPr>
            <w:r w:rsidRPr="009C1C38">
              <w:rPr>
                <w:sz w:val="19"/>
              </w:rPr>
              <w:t>Water-thin liquid</w:t>
            </w:r>
          </w:p>
        </w:tc>
        <w:tc>
          <w:tcPr>
            <w:tcW w:w="4915" w:type="dxa"/>
          </w:tcPr>
          <w:p w:rsidR="009D02A0" w:rsidRDefault="00762915">
            <w:pPr>
              <w:pStyle w:val="TableParagraph"/>
              <w:ind w:left="1367"/>
              <w:rPr>
                <w:sz w:val="19"/>
              </w:rPr>
            </w:pPr>
            <w:r>
              <w:rPr>
                <w:sz w:val="19"/>
              </w:rPr>
              <w:t>KL-002</w:t>
            </w:r>
          </w:p>
        </w:tc>
      </w:tr>
      <w:tr w:rsidR="009D02A0">
        <w:trPr>
          <w:trHeight w:val="364"/>
        </w:trPr>
        <w:tc>
          <w:tcPr>
            <w:tcW w:w="4934" w:type="dxa"/>
          </w:tcPr>
          <w:p w:rsidR="009D02A0" w:rsidRDefault="009C1C38">
            <w:pPr>
              <w:pStyle w:val="TableParagraph"/>
              <w:ind w:right="0"/>
              <w:jc w:val="left"/>
              <w:rPr>
                <w:sz w:val="19"/>
              </w:rPr>
            </w:pPr>
            <w:r w:rsidRPr="009C1C38">
              <w:rPr>
                <w:sz w:val="19"/>
              </w:rPr>
              <w:t>Silicone content</w:t>
            </w:r>
          </w:p>
        </w:tc>
        <w:tc>
          <w:tcPr>
            <w:tcW w:w="4915" w:type="dxa"/>
          </w:tcPr>
          <w:p w:rsidR="009D02A0" w:rsidRDefault="009C1C38">
            <w:pPr>
              <w:pStyle w:val="TableParagraph"/>
              <w:ind w:left="1375" w:right="1354"/>
              <w:rPr>
                <w:sz w:val="19"/>
              </w:rPr>
            </w:pPr>
            <w:r w:rsidRPr="009C1C38">
              <w:rPr>
                <w:sz w:val="19"/>
              </w:rPr>
              <w:t>35</w:t>
            </w:r>
          </w:p>
        </w:tc>
        <w:tc>
          <w:tcPr>
            <w:tcW w:w="4915" w:type="dxa"/>
          </w:tcPr>
          <w:p w:rsidR="009D02A0" w:rsidRDefault="00762915">
            <w:pPr>
              <w:pStyle w:val="TableParagraph"/>
              <w:ind w:left="1367"/>
              <w:rPr>
                <w:sz w:val="19"/>
              </w:rPr>
            </w:pPr>
            <w:r>
              <w:rPr>
                <w:sz w:val="19"/>
              </w:rPr>
              <w:t>KL-003</w:t>
            </w:r>
          </w:p>
        </w:tc>
      </w:tr>
      <w:tr w:rsidR="009D02A0">
        <w:trPr>
          <w:trHeight w:val="364"/>
        </w:trPr>
        <w:tc>
          <w:tcPr>
            <w:tcW w:w="4934" w:type="dxa"/>
          </w:tcPr>
          <w:p w:rsidR="009D02A0" w:rsidRDefault="009C1C38">
            <w:pPr>
              <w:pStyle w:val="TableParagraph"/>
              <w:ind w:right="0"/>
              <w:jc w:val="left"/>
              <w:rPr>
                <w:sz w:val="19"/>
              </w:rPr>
            </w:pPr>
            <w:r w:rsidRPr="009C1C38">
              <w:rPr>
                <w:sz w:val="19"/>
              </w:rPr>
              <w:t>Viscosity at 25°C (77°F)</w:t>
            </w:r>
          </w:p>
        </w:tc>
        <w:tc>
          <w:tcPr>
            <w:tcW w:w="4915" w:type="dxa"/>
          </w:tcPr>
          <w:p w:rsidR="009D02A0" w:rsidRDefault="009C1C38">
            <w:pPr>
              <w:pStyle w:val="TableParagraph"/>
              <w:ind w:left="1375" w:right="1354"/>
              <w:rPr>
                <w:sz w:val="19"/>
              </w:rPr>
            </w:pPr>
            <w:r>
              <w:rPr>
                <w:sz w:val="19"/>
              </w:rPr>
              <w:t>5</w:t>
            </w:r>
          </w:p>
        </w:tc>
        <w:tc>
          <w:tcPr>
            <w:tcW w:w="4915" w:type="dxa"/>
          </w:tcPr>
          <w:p w:rsidR="009D02A0" w:rsidRDefault="00762915">
            <w:pPr>
              <w:pStyle w:val="TableParagraph"/>
              <w:ind w:left="1367"/>
              <w:rPr>
                <w:sz w:val="19"/>
              </w:rPr>
            </w:pPr>
            <w:r>
              <w:rPr>
                <w:sz w:val="19"/>
              </w:rPr>
              <w:t>KL-004</w:t>
            </w:r>
          </w:p>
        </w:tc>
      </w:tr>
      <w:tr w:rsidR="009D02A0">
        <w:trPr>
          <w:trHeight w:val="364"/>
        </w:trPr>
        <w:tc>
          <w:tcPr>
            <w:tcW w:w="4934" w:type="dxa"/>
          </w:tcPr>
          <w:p w:rsidR="009D02A0" w:rsidRDefault="009C1C38">
            <w:pPr>
              <w:pStyle w:val="TableParagraph"/>
              <w:ind w:right="0"/>
              <w:jc w:val="left"/>
              <w:rPr>
                <w:sz w:val="19"/>
              </w:rPr>
            </w:pPr>
            <w:r w:rsidRPr="009C1C38">
              <w:rPr>
                <w:sz w:val="19"/>
              </w:rPr>
              <w:t>Emulsifier type</w:t>
            </w:r>
          </w:p>
        </w:tc>
        <w:tc>
          <w:tcPr>
            <w:tcW w:w="4915" w:type="dxa"/>
          </w:tcPr>
          <w:p w:rsidR="009D02A0" w:rsidRDefault="009C1C38" w:rsidP="009C1C38">
            <w:pPr>
              <w:pStyle w:val="TableParagraph"/>
              <w:ind w:left="0" w:right="2029"/>
              <w:rPr>
                <w:sz w:val="19"/>
              </w:rPr>
            </w:pPr>
            <w:r>
              <w:rPr>
                <w:sz w:val="19"/>
              </w:rPr>
              <w:t xml:space="preserve">                                      </w:t>
            </w:r>
            <w:r w:rsidRPr="009C1C38">
              <w:rPr>
                <w:sz w:val="19"/>
              </w:rPr>
              <w:t>Cationic</w:t>
            </w:r>
          </w:p>
        </w:tc>
        <w:tc>
          <w:tcPr>
            <w:tcW w:w="4915" w:type="dxa"/>
          </w:tcPr>
          <w:p w:rsidR="009D02A0" w:rsidRDefault="00762915">
            <w:pPr>
              <w:pStyle w:val="TableParagraph"/>
              <w:ind w:left="1367"/>
              <w:rPr>
                <w:sz w:val="19"/>
              </w:rPr>
            </w:pPr>
            <w:r>
              <w:rPr>
                <w:sz w:val="19"/>
              </w:rPr>
              <w:t>KL-005</w:t>
            </w:r>
          </w:p>
        </w:tc>
      </w:tr>
      <w:tr w:rsidR="009D02A0">
        <w:trPr>
          <w:trHeight w:val="364"/>
        </w:trPr>
        <w:tc>
          <w:tcPr>
            <w:tcW w:w="4934" w:type="dxa"/>
          </w:tcPr>
          <w:p w:rsidR="009D02A0" w:rsidRDefault="009C1C38">
            <w:pPr>
              <w:pStyle w:val="TableParagraph"/>
              <w:ind w:right="0"/>
              <w:jc w:val="left"/>
              <w:rPr>
                <w:sz w:val="19"/>
              </w:rPr>
            </w:pPr>
            <w:r w:rsidRPr="009C1C38">
              <w:rPr>
                <w:sz w:val="19"/>
              </w:rPr>
              <w:t>pH</w:t>
            </w:r>
          </w:p>
        </w:tc>
        <w:tc>
          <w:tcPr>
            <w:tcW w:w="4915" w:type="dxa"/>
          </w:tcPr>
          <w:p w:rsidR="009D02A0" w:rsidRDefault="009C1C38" w:rsidP="009C1C38">
            <w:pPr>
              <w:pStyle w:val="TableParagraph"/>
              <w:ind w:left="0" w:right="2029"/>
              <w:rPr>
                <w:sz w:val="19"/>
              </w:rPr>
            </w:pPr>
            <w:r>
              <w:rPr>
                <w:sz w:val="19"/>
              </w:rPr>
              <w:t xml:space="preserve">                                      7,5</w:t>
            </w:r>
          </w:p>
        </w:tc>
        <w:tc>
          <w:tcPr>
            <w:tcW w:w="4915" w:type="dxa"/>
          </w:tcPr>
          <w:p w:rsidR="009D02A0" w:rsidRDefault="00762915">
            <w:pPr>
              <w:pStyle w:val="TableParagraph"/>
              <w:ind w:left="1367"/>
              <w:rPr>
                <w:sz w:val="19"/>
              </w:rPr>
            </w:pPr>
            <w:r>
              <w:rPr>
                <w:sz w:val="19"/>
              </w:rPr>
              <w:t>KL-006</w:t>
            </w:r>
          </w:p>
        </w:tc>
      </w:tr>
      <w:tr w:rsidR="009D02A0">
        <w:trPr>
          <w:trHeight w:val="364"/>
        </w:trPr>
        <w:tc>
          <w:tcPr>
            <w:tcW w:w="4934" w:type="dxa"/>
          </w:tcPr>
          <w:p w:rsidR="009D02A0" w:rsidRDefault="009C1C38">
            <w:pPr>
              <w:pStyle w:val="TableParagraph"/>
              <w:ind w:right="0"/>
              <w:jc w:val="left"/>
              <w:rPr>
                <w:sz w:val="19"/>
              </w:rPr>
            </w:pPr>
            <w:r w:rsidRPr="009C1C38">
              <w:rPr>
                <w:sz w:val="19"/>
              </w:rPr>
              <w:t xml:space="preserve">Suitable </w:t>
            </w:r>
            <w:proofErr w:type="spellStart"/>
            <w:r w:rsidRPr="009C1C38">
              <w:rPr>
                <w:sz w:val="19"/>
              </w:rPr>
              <w:t>diluent</w:t>
            </w:r>
            <w:proofErr w:type="spellEnd"/>
          </w:p>
        </w:tc>
        <w:tc>
          <w:tcPr>
            <w:tcW w:w="4915" w:type="dxa"/>
          </w:tcPr>
          <w:p w:rsidR="009D02A0" w:rsidRDefault="009C1C38">
            <w:pPr>
              <w:pStyle w:val="TableParagraph"/>
              <w:ind w:left="1375" w:right="1354"/>
              <w:rPr>
                <w:sz w:val="19"/>
              </w:rPr>
            </w:pPr>
            <w:r w:rsidRPr="009C1C38">
              <w:rPr>
                <w:sz w:val="19"/>
              </w:rPr>
              <w:t>Water</w:t>
            </w:r>
          </w:p>
        </w:tc>
        <w:tc>
          <w:tcPr>
            <w:tcW w:w="4915" w:type="dxa"/>
          </w:tcPr>
          <w:p w:rsidR="009D02A0" w:rsidRDefault="00762915">
            <w:pPr>
              <w:pStyle w:val="TableParagraph"/>
              <w:ind w:left="1367"/>
              <w:rPr>
                <w:sz w:val="19"/>
              </w:rPr>
            </w:pPr>
            <w:r>
              <w:rPr>
                <w:sz w:val="19"/>
              </w:rPr>
              <w:t>KL-007</w:t>
            </w:r>
          </w:p>
        </w:tc>
      </w:tr>
    </w:tbl>
    <w:p w:rsidR="009D02A0" w:rsidRDefault="009D02A0">
      <w:pPr>
        <w:pStyle w:val="GvdeMetni"/>
        <w:rPr>
          <w:sz w:val="20"/>
        </w:rPr>
      </w:pPr>
    </w:p>
    <w:p w:rsidR="00410248" w:rsidRDefault="00410248">
      <w:pPr>
        <w:pStyle w:val="GvdeMetni"/>
        <w:rPr>
          <w:sz w:val="20"/>
        </w:rPr>
      </w:pPr>
    </w:p>
    <w:p w:rsidR="00410248" w:rsidRDefault="00410248">
      <w:pPr>
        <w:pStyle w:val="GvdeMetni"/>
        <w:rPr>
          <w:sz w:val="20"/>
        </w:rPr>
      </w:pPr>
    </w:p>
    <w:p w:rsidR="00410248" w:rsidRDefault="00410248">
      <w:pPr>
        <w:pStyle w:val="GvdeMetni"/>
        <w:rPr>
          <w:sz w:val="20"/>
        </w:rPr>
      </w:pPr>
    </w:p>
    <w:p w:rsidR="009D02A0" w:rsidRDefault="009D02A0">
      <w:pPr>
        <w:pStyle w:val="GvdeMetni"/>
        <w:rPr>
          <w:sz w:val="20"/>
        </w:rPr>
      </w:pPr>
    </w:p>
    <w:p w:rsidR="009C1C38" w:rsidRDefault="00410248">
      <w:pPr>
        <w:pStyle w:val="GvdeMetni"/>
        <w:rPr>
          <w:b/>
          <w:color w:val="0F243E" w:themeColor="text2" w:themeShade="80"/>
          <w:sz w:val="28"/>
          <w:szCs w:val="28"/>
        </w:rPr>
      </w:pPr>
      <w:r>
        <w:rPr>
          <w:b/>
          <w:color w:val="0F243E" w:themeColor="text2" w:themeShade="80"/>
          <w:sz w:val="28"/>
          <w:szCs w:val="28"/>
        </w:rPr>
        <w:t xml:space="preserve">       </w:t>
      </w:r>
      <w:r w:rsidR="009C1C38">
        <w:rPr>
          <w:b/>
          <w:color w:val="0F243E" w:themeColor="text2" w:themeShade="80"/>
          <w:sz w:val="28"/>
          <w:szCs w:val="28"/>
        </w:rPr>
        <w:t xml:space="preserve"> </w:t>
      </w:r>
      <w:r w:rsidR="009C1C38" w:rsidRPr="009C1C38">
        <w:rPr>
          <w:b/>
          <w:color w:val="0F243E" w:themeColor="text2" w:themeShade="80"/>
          <w:sz w:val="28"/>
          <w:szCs w:val="28"/>
        </w:rPr>
        <w:t>BENEFITS</w:t>
      </w:r>
      <w:r>
        <w:rPr>
          <w:b/>
          <w:color w:val="0F243E" w:themeColor="text2" w:themeShade="80"/>
          <w:sz w:val="28"/>
          <w:szCs w:val="28"/>
        </w:rPr>
        <w:t xml:space="preserve">                                                                           </w:t>
      </w:r>
    </w:p>
    <w:p w:rsidR="009C1C38" w:rsidRDefault="009C1C38">
      <w:pPr>
        <w:pStyle w:val="GvdeMetni"/>
        <w:rPr>
          <w:b/>
          <w:color w:val="0F243E" w:themeColor="text2" w:themeShade="80"/>
          <w:sz w:val="28"/>
          <w:szCs w:val="28"/>
        </w:rPr>
      </w:pPr>
    </w:p>
    <w:p w:rsidR="009C1C38" w:rsidRPr="009C1C38" w:rsidRDefault="009C1C38" w:rsidP="009C1C38">
      <w:pPr>
        <w:pStyle w:val="ListeParagraf"/>
        <w:widowControl/>
        <w:numPr>
          <w:ilvl w:val="0"/>
          <w:numId w:val="11"/>
        </w:numPr>
        <w:adjustRightInd w:val="0"/>
        <w:rPr>
          <w:rFonts w:ascii="Symbol" w:eastAsiaTheme="minorHAnsi" w:hAnsi="Symbol" w:cs="Symbol"/>
          <w:color w:val="000000"/>
          <w:sz w:val="24"/>
          <w:szCs w:val="24"/>
          <w:lang w:val="tr-TR"/>
        </w:rPr>
      </w:pPr>
      <w:proofErr w:type="spellStart"/>
      <w:r w:rsidRPr="009C1C38">
        <w:rPr>
          <w:rFonts w:eastAsiaTheme="minorHAnsi"/>
          <w:color w:val="000000"/>
          <w:sz w:val="20"/>
          <w:szCs w:val="20"/>
          <w:lang w:val="tr-TR"/>
        </w:rPr>
        <w:t>Reduced</w:t>
      </w:r>
      <w:proofErr w:type="spellEnd"/>
      <w:r w:rsidRPr="009C1C38">
        <w:rPr>
          <w:rFonts w:eastAsiaTheme="minorHAnsi"/>
          <w:color w:val="000000"/>
          <w:sz w:val="20"/>
          <w:szCs w:val="20"/>
          <w:lang w:val="tr-TR"/>
        </w:rPr>
        <w:t xml:space="preserve"> </w:t>
      </w:r>
      <w:proofErr w:type="spellStart"/>
      <w:r w:rsidRPr="009C1C38">
        <w:rPr>
          <w:rFonts w:eastAsiaTheme="minorHAnsi"/>
          <w:color w:val="000000"/>
          <w:sz w:val="20"/>
          <w:szCs w:val="20"/>
          <w:lang w:val="tr-TR"/>
        </w:rPr>
        <w:t>combing</w:t>
      </w:r>
      <w:proofErr w:type="spellEnd"/>
      <w:r w:rsidRPr="009C1C38">
        <w:rPr>
          <w:rFonts w:eastAsiaTheme="minorHAnsi"/>
          <w:color w:val="000000"/>
          <w:sz w:val="20"/>
          <w:szCs w:val="20"/>
          <w:lang w:val="tr-TR"/>
        </w:rPr>
        <w:t xml:space="preserve"> time on </w:t>
      </w:r>
      <w:proofErr w:type="spellStart"/>
      <w:r w:rsidRPr="009C1C38">
        <w:rPr>
          <w:rFonts w:eastAsiaTheme="minorHAnsi"/>
          <w:color w:val="000000"/>
          <w:sz w:val="20"/>
          <w:szCs w:val="20"/>
          <w:lang w:val="tr-TR"/>
        </w:rPr>
        <w:t>wet</w:t>
      </w:r>
      <w:proofErr w:type="spellEnd"/>
      <w:r w:rsidRPr="009C1C38">
        <w:rPr>
          <w:rFonts w:eastAsiaTheme="minorHAnsi"/>
          <w:color w:val="000000"/>
          <w:sz w:val="20"/>
          <w:szCs w:val="20"/>
          <w:lang w:val="tr-TR"/>
        </w:rPr>
        <w:t xml:space="preserve"> </w:t>
      </w:r>
      <w:proofErr w:type="spellStart"/>
      <w:r w:rsidRPr="009C1C38">
        <w:rPr>
          <w:rFonts w:eastAsiaTheme="minorHAnsi"/>
          <w:color w:val="000000"/>
          <w:sz w:val="20"/>
          <w:szCs w:val="20"/>
          <w:lang w:val="tr-TR"/>
        </w:rPr>
        <w:t>hair</w:t>
      </w:r>
      <w:proofErr w:type="spellEnd"/>
      <w:r w:rsidRPr="009C1C38">
        <w:rPr>
          <w:rFonts w:eastAsiaTheme="minorHAnsi"/>
          <w:color w:val="000000"/>
          <w:sz w:val="20"/>
          <w:szCs w:val="20"/>
          <w:lang w:val="tr-TR"/>
        </w:rPr>
        <w:t xml:space="preserve"> </w:t>
      </w:r>
    </w:p>
    <w:p w:rsidR="009C1C38" w:rsidRPr="009C1C38" w:rsidRDefault="009C1C38" w:rsidP="009C1C38">
      <w:pPr>
        <w:pStyle w:val="ListeParagraf"/>
        <w:widowControl/>
        <w:numPr>
          <w:ilvl w:val="0"/>
          <w:numId w:val="11"/>
        </w:numPr>
        <w:adjustRightInd w:val="0"/>
        <w:rPr>
          <w:rFonts w:eastAsiaTheme="minorHAnsi"/>
          <w:color w:val="000000"/>
          <w:sz w:val="20"/>
          <w:szCs w:val="20"/>
          <w:lang w:val="tr-TR"/>
        </w:rPr>
      </w:pPr>
      <w:proofErr w:type="spellStart"/>
      <w:r w:rsidRPr="009C1C38">
        <w:rPr>
          <w:rFonts w:eastAsiaTheme="minorHAnsi"/>
          <w:color w:val="000000"/>
          <w:sz w:val="20"/>
          <w:szCs w:val="20"/>
          <w:lang w:val="tr-TR"/>
        </w:rPr>
        <w:t>Does</w:t>
      </w:r>
      <w:proofErr w:type="spellEnd"/>
      <w:r w:rsidRPr="009C1C38">
        <w:rPr>
          <w:rFonts w:eastAsiaTheme="minorHAnsi"/>
          <w:color w:val="000000"/>
          <w:sz w:val="20"/>
          <w:szCs w:val="20"/>
          <w:lang w:val="tr-TR"/>
        </w:rPr>
        <w:t xml:space="preserve"> not </w:t>
      </w:r>
      <w:proofErr w:type="spellStart"/>
      <w:r w:rsidRPr="009C1C38">
        <w:rPr>
          <w:rFonts w:eastAsiaTheme="minorHAnsi"/>
          <w:color w:val="000000"/>
          <w:sz w:val="20"/>
          <w:szCs w:val="20"/>
          <w:lang w:val="tr-TR"/>
        </w:rPr>
        <w:t>give</w:t>
      </w:r>
      <w:proofErr w:type="spellEnd"/>
      <w:r w:rsidRPr="009C1C38">
        <w:rPr>
          <w:rFonts w:eastAsiaTheme="minorHAnsi"/>
          <w:color w:val="000000"/>
          <w:sz w:val="20"/>
          <w:szCs w:val="20"/>
          <w:lang w:val="tr-TR"/>
        </w:rPr>
        <w:t xml:space="preserve"> a </w:t>
      </w:r>
      <w:proofErr w:type="spellStart"/>
      <w:r w:rsidRPr="009C1C38">
        <w:rPr>
          <w:rFonts w:eastAsiaTheme="minorHAnsi"/>
          <w:color w:val="000000"/>
          <w:sz w:val="20"/>
          <w:szCs w:val="20"/>
          <w:lang w:val="tr-TR"/>
        </w:rPr>
        <w:t>heavy</w:t>
      </w:r>
      <w:proofErr w:type="spellEnd"/>
      <w:r w:rsidRPr="009C1C38">
        <w:rPr>
          <w:rFonts w:eastAsiaTheme="minorHAnsi"/>
          <w:color w:val="000000"/>
          <w:sz w:val="20"/>
          <w:szCs w:val="20"/>
          <w:lang w:val="tr-TR"/>
        </w:rPr>
        <w:t xml:space="preserve"> </w:t>
      </w:r>
      <w:proofErr w:type="spellStart"/>
      <w:r w:rsidRPr="009C1C38">
        <w:rPr>
          <w:rFonts w:eastAsiaTheme="minorHAnsi"/>
          <w:color w:val="000000"/>
          <w:sz w:val="20"/>
          <w:szCs w:val="20"/>
          <w:lang w:val="tr-TR"/>
        </w:rPr>
        <w:t>effect</w:t>
      </w:r>
      <w:proofErr w:type="spellEnd"/>
      <w:r w:rsidRPr="009C1C38">
        <w:rPr>
          <w:rFonts w:eastAsiaTheme="minorHAnsi"/>
          <w:color w:val="000000"/>
          <w:sz w:val="20"/>
          <w:szCs w:val="20"/>
          <w:lang w:val="tr-TR"/>
        </w:rPr>
        <w:t xml:space="preserve"> on </w:t>
      </w:r>
      <w:proofErr w:type="spellStart"/>
      <w:r w:rsidRPr="009C1C38">
        <w:rPr>
          <w:rFonts w:eastAsiaTheme="minorHAnsi"/>
          <w:color w:val="000000"/>
          <w:sz w:val="20"/>
          <w:szCs w:val="20"/>
          <w:lang w:val="tr-TR"/>
        </w:rPr>
        <w:t>dried</w:t>
      </w:r>
      <w:proofErr w:type="spellEnd"/>
      <w:r w:rsidRPr="009C1C38">
        <w:rPr>
          <w:rFonts w:eastAsiaTheme="minorHAnsi"/>
          <w:color w:val="000000"/>
          <w:sz w:val="20"/>
          <w:szCs w:val="20"/>
          <w:lang w:val="tr-TR"/>
        </w:rPr>
        <w:t xml:space="preserve"> </w:t>
      </w:r>
      <w:proofErr w:type="spellStart"/>
      <w:r w:rsidRPr="009C1C38">
        <w:rPr>
          <w:rFonts w:eastAsiaTheme="minorHAnsi"/>
          <w:color w:val="000000"/>
          <w:sz w:val="20"/>
          <w:szCs w:val="20"/>
          <w:lang w:val="tr-TR"/>
        </w:rPr>
        <w:t>hair</w:t>
      </w:r>
      <w:proofErr w:type="spellEnd"/>
      <w:r w:rsidRPr="009C1C38">
        <w:rPr>
          <w:rFonts w:eastAsiaTheme="minorHAnsi"/>
          <w:color w:val="000000"/>
          <w:sz w:val="20"/>
          <w:szCs w:val="20"/>
          <w:lang w:val="tr-TR"/>
        </w:rPr>
        <w:t xml:space="preserve"> </w:t>
      </w:r>
    </w:p>
    <w:p w:rsidR="009C1C38" w:rsidRPr="009C1C38" w:rsidRDefault="009C1C38">
      <w:pPr>
        <w:pStyle w:val="GvdeMetni"/>
        <w:rPr>
          <w:b/>
          <w:color w:val="0F243E" w:themeColor="text2" w:themeShade="80"/>
          <w:sz w:val="28"/>
          <w:szCs w:val="28"/>
        </w:rPr>
      </w:pPr>
    </w:p>
    <w:p w:rsidR="009D02A0" w:rsidRDefault="009D02A0">
      <w:pPr>
        <w:pStyle w:val="GvdeMetni"/>
        <w:rPr>
          <w:sz w:val="20"/>
        </w:rPr>
      </w:pPr>
    </w:p>
    <w:p w:rsidR="009D02A0" w:rsidRDefault="009D02A0">
      <w:pPr>
        <w:pStyle w:val="GvdeMetni"/>
        <w:rPr>
          <w:sz w:val="20"/>
        </w:rPr>
      </w:pPr>
    </w:p>
    <w:p w:rsidR="00410248" w:rsidRDefault="00410248">
      <w:pPr>
        <w:pStyle w:val="GvdeMetni"/>
        <w:rPr>
          <w:sz w:val="20"/>
        </w:rPr>
      </w:pPr>
    </w:p>
    <w:p w:rsidR="00410248" w:rsidRDefault="00410248">
      <w:pPr>
        <w:pStyle w:val="GvdeMetni"/>
        <w:rPr>
          <w:b/>
          <w:color w:val="0F243E" w:themeColor="text2" w:themeShade="80"/>
          <w:sz w:val="28"/>
          <w:szCs w:val="28"/>
        </w:rPr>
      </w:pPr>
      <w:r>
        <w:rPr>
          <w:b/>
          <w:color w:val="0F243E" w:themeColor="text2" w:themeShade="80"/>
          <w:sz w:val="28"/>
          <w:szCs w:val="28"/>
        </w:rPr>
        <w:t xml:space="preserve">       </w:t>
      </w:r>
      <w:r w:rsidRPr="00410248">
        <w:rPr>
          <w:b/>
          <w:color w:val="0F243E" w:themeColor="text2" w:themeShade="80"/>
          <w:sz w:val="28"/>
          <w:szCs w:val="28"/>
        </w:rPr>
        <w:t>COMPATIBILITY</w:t>
      </w:r>
    </w:p>
    <w:p w:rsidR="00410248" w:rsidRDefault="00410248">
      <w:pPr>
        <w:pStyle w:val="GvdeMetni"/>
        <w:rPr>
          <w:b/>
          <w:color w:val="0F243E" w:themeColor="text2" w:themeShade="80"/>
          <w:sz w:val="28"/>
          <w:szCs w:val="28"/>
        </w:rPr>
      </w:pPr>
    </w:p>
    <w:p w:rsidR="00410248" w:rsidRPr="00410248" w:rsidRDefault="00410248" w:rsidP="00410248">
      <w:pPr>
        <w:pStyle w:val="GvdeMetni"/>
        <w:numPr>
          <w:ilvl w:val="0"/>
          <w:numId w:val="13"/>
        </w:numPr>
        <w:rPr>
          <w:b/>
          <w:color w:val="0F243E" w:themeColor="text2" w:themeShade="80"/>
          <w:sz w:val="28"/>
          <w:szCs w:val="28"/>
        </w:rPr>
      </w:pPr>
      <w:r>
        <w:rPr>
          <w:sz w:val="20"/>
          <w:szCs w:val="20"/>
        </w:rPr>
        <w:t>Emulsion can be formulated into systems containing different types of surfactants: anionic, cationic and non-ionic.</w:t>
      </w:r>
    </w:p>
    <w:p w:rsidR="00410248" w:rsidRDefault="00410248" w:rsidP="00410248">
      <w:pPr>
        <w:pStyle w:val="GvdeMetni"/>
        <w:rPr>
          <w:sz w:val="20"/>
          <w:szCs w:val="20"/>
        </w:rPr>
      </w:pPr>
    </w:p>
    <w:p w:rsidR="00410248" w:rsidRDefault="00410248" w:rsidP="00410248">
      <w:pPr>
        <w:pStyle w:val="GvdeMetni"/>
        <w:rPr>
          <w:sz w:val="20"/>
          <w:szCs w:val="20"/>
        </w:rPr>
      </w:pPr>
    </w:p>
    <w:p w:rsidR="00410248" w:rsidRDefault="00410248" w:rsidP="00410248">
      <w:pPr>
        <w:pStyle w:val="GvdeMetni"/>
        <w:rPr>
          <w:sz w:val="20"/>
          <w:szCs w:val="20"/>
        </w:rPr>
      </w:pPr>
    </w:p>
    <w:p w:rsidR="00410248" w:rsidRDefault="00410248" w:rsidP="00410248">
      <w:pPr>
        <w:pStyle w:val="GvdeMetni"/>
        <w:rPr>
          <w:sz w:val="20"/>
          <w:szCs w:val="20"/>
        </w:rPr>
      </w:pPr>
    </w:p>
    <w:p w:rsidR="00410248" w:rsidRDefault="00410248" w:rsidP="00410248">
      <w:pPr>
        <w:pStyle w:val="GvdeMetni"/>
        <w:rPr>
          <w:b/>
          <w:color w:val="0F243E" w:themeColor="text2" w:themeShade="80"/>
          <w:sz w:val="28"/>
          <w:szCs w:val="28"/>
        </w:rPr>
      </w:pPr>
      <w:r>
        <w:rPr>
          <w:b/>
          <w:color w:val="0F243E" w:themeColor="text2" w:themeShade="80"/>
          <w:sz w:val="28"/>
          <w:szCs w:val="28"/>
        </w:rPr>
        <w:t xml:space="preserve">       </w:t>
      </w:r>
      <w:r w:rsidRPr="00410248">
        <w:rPr>
          <w:b/>
          <w:color w:val="0F243E" w:themeColor="text2" w:themeShade="80"/>
          <w:sz w:val="28"/>
          <w:szCs w:val="28"/>
        </w:rPr>
        <w:t>HOW TO USE</w:t>
      </w:r>
    </w:p>
    <w:p w:rsidR="00410248" w:rsidRDefault="00410248" w:rsidP="00410248">
      <w:pPr>
        <w:pStyle w:val="GvdeMetni"/>
        <w:rPr>
          <w:b/>
          <w:color w:val="0F243E" w:themeColor="text2" w:themeShade="80"/>
          <w:sz w:val="28"/>
          <w:szCs w:val="28"/>
        </w:rPr>
      </w:pPr>
    </w:p>
    <w:p w:rsidR="00410248" w:rsidRDefault="00410248" w:rsidP="00410248">
      <w:pPr>
        <w:pStyle w:val="Default"/>
        <w:numPr>
          <w:ilvl w:val="0"/>
          <w:numId w:val="13"/>
        </w:numPr>
        <w:rPr>
          <w:sz w:val="20"/>
          <w:szCs w:val="20"/>
        </w:rPr>
      </w:pPr>
      <w:proofErr w:type="spellStart"/>
      <w:r>
        <w:rPr>
          <w:sz w:val="20"/>
          <w:szCs w:val="20"/>
        </w:rPr>
        <w:lastRenderedPageBreak/>
        <w:t>To</w:t>
      </w:r>
      <w:proofErr w:type="spellEnd"/>
      <w:r>
        <w:rPr>
          <w:sz w:val="20"/>
          <w:szCs w:val="20"/>
        </w:rPr>
        <w:t xml:space="preserve"> optimize </w:t>
      </w:r>
      <w:proofErr w:type="spellStart"/>
      <w:r>
        <w:rPr>
          <w:sz w:val="20"/>
          <w:szCs w:val="20"/>
        </w:rPr>
        <w:t>the</w:t>
      </w:r>
      <w:proofErr w:type="spellEnd"/>
      <w:r>
        <w:rPr>
          <w:sz w:val="20"/>
          <w:szCs w:val="20"/>
        </w:rPr>
        <w:t xml:space="preserve"> </w:t>
      </w:r>
      <w:proofErr w:type="spellStart"/>
      <w:r>
        <w:rPr>
          <w:sz w:val="20"/>
          <w:szCs w:val="20"/>
        </w:rPr>
        <w:t>dispersion</w:t>
      </w:r>
      <w:proofErr w:type="spellEnd"/>
      <w:r>
        <w:rPr>
          <w:sz w:val="20"/>
          <w:szCs w:val="20"/>
        </w:rPr>
        <w:t xml:space="preserve"> of </w:t>
      </w:r>
      <w:proofErr w:type="spellStart"/>
      <w:r>
        <w:rPr>
          <w:sz w:val="20"/>
          <w:szCs w:val="20"/>
        </w:rPr>
        <w:t>Emulsion</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the</w:t>
      </w:r>
      <w:proofErr w:type="spellEnd"/>
      <w:r>
        <w:rPr>
          <w:sz w:val="20"/>
          <w:szCs w:val="20"/>
        </w:rPr>
        <w:t xml:space="preserve"> final </w:t>
      </w:r>
      <w:proofErr w:type="spellStart"/>
      <w:r>
        <w:rPr>
          <w:sz w:val="20"/>
          <w:szCs w:val="20"/>
        </w:rPr>
        <w:t>formulation</w:t>
      </w:r>
      <w:proofErr w:type="spellEnd"/>
      <w:r>
        <w:rPr>
          <w:sz w:val="20"/>
          <w:szCs w:val="20"/>
        </w:rPr>
        <w:t xml:space="preserve">, it is </w:t>
      </w:r>
      <w:proofErr w:type="spellStart"/>
      <w:r>
        <w:rPr>
          <w:sz w:val="20"/>
          <w:szCs w:val="20"/>
        </w:rPr>
        <w:t>recommended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add</w:t>
      </w:r>
      <w:proofErr w:type="spellEnd"/>
      <w:r>
        <w:rPr>
          <w:sz w:val="20"/>
          <w:szCs w:val="20"/>
        </w:rPr>
        <w:t xml:space="preserve"> it </w:t>
      </w:r>
      <w:proofErr w:type="spellStart"/>
      <w:r>
        <w:rPr>
          <w:sz w:val="20"/>
          <w:szCs w:val="20"/>
        </w:rPr>
        <w:t>slowly</w:t>
      </w:r>
      <w:proofErr w:type="spellEnd"/>
      <w:r>
        <w:rPr>
          <w:sz w:val="20"/>
          <w:szCs w:val="20"/>
        </w:rPr>
        <w:t xml:space="preserve"> at </w:t>
      </w:r>
      <w:proofErr w:type="spellStart"/>
      <w:r>
        <w:rPr>
          <w:sz w:val="20"/>
          <w:szCs w:val="20"/>
        </w:rPr>
        <w:t>the</w:t>
      </w:r>
      <w:proofErr w:type="spellEnd"/>
      <w:r>
        <w:rPr>
          <w:sz w:val="20"/>
          <w:szCs w:val="20"/>
        </w:rPr>
        <w:t xml:space="preserve"> </w:t>
      </w:r>
      <w:proofErr w:type="spellStart"/>
      <w:r>
        <w:rPr>
          <w:sz w:val="20"/>
          <w:szCs w:val="20"/>
        </w:rPr>
        <w:t>end</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procedure</w:t>
      </w:r>
      <w:proofErr w:type="spellEnd"/>
      <w:r>
        <w:rPr>
          <w:sz w:val="20"/>
          <w:szCs w:val="20"/>
        </w:rPr>
        <w:t xml:space="preserve"> at a </w:t>
      </w:r>
      <w:proofErr w:type="spellStart"/>
      <w:r>
        <w:rPr>
          <w:sz w:val="20"/>
          <w:szCs w:val="20"/>
        </w:rPr>
        <w:t>temperature</w:t>
      </w:r>
      <w:proofErr w:type="spellEnd"/>
      <w:r>
        <w:rPr>
          <w:sz w:val="20"/>
          <w:szCs w:val="20"/>
        </w:rPr>
        <w:t xml:space="preserve"> </w:t>
      </w:r>
      <w:proofErr w:type="spellStart"/>
      <w:r>
        <w:rPr>
          <w:sz w:val="20"/>
          <w:szCs w:val="20"/>
        </w:rPr>
        <w:t>below</w:t>
      </w:r>
      <w:proofErr w:type="spellEnd"/>
      <w:r>
        <w:rPr>
          <w:sz w:val="20"/>
          <w:szCs w:val="20"/>
        </w:rPr>
        <w:t xml:space="preserve"> 40°C (104°F) </w:t>
      </w:r>
      <w:proofErr w:type="spellStart"/>
      <w:proofErr w:type="gramStart"/>
      <w:r>
        <w:rPr>
          <w:sz w:val="20"/>
          <w:szCs w:val="20"/>
        </w:rPr>
        <w:t>with</w:t>
      </w:r>
      <w:proofErr w:type="spellEnd"/>
      <w:r>
        <w:rPr>
          <w:sz w:val="20"/>
          <w:szCs w:val="20"/>
        </w:rPr>
        <w:t xml:space="preserve">   </w:t>
      </w:r>
      <w:proofErr w:type="spellStart"/>
      <w:r>
        <w:rPr>
          <w:sz w:val="20"/>
          <w:szCs w:val="20"/>
        </w:rPr>
        <w:t>continuous</w:t>
      </w:r>
      <w:proofErr w:type="spellEnd"/>
      <w:proofErr w:type="gramEnd"/>
      <w:r>
        <w:rPr>
          <w:sz w:val="20"/>
          <w:szCs w:val="20"/>
        </w:rPr>
        <w:t xml:space="preserve"> </w:t>
      </w:r>
      <w:proofErr w:type="spellStart"/>
      <w:r>
        <w:rPr>
          <w:sz w:val="20"/>
          <w:szCs w:val="20"/>
        </w:rPr>
        <w:t>mixing</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stirring</w:t>
      </w:r>
      <w:proofErr w:type="spellEnd"/>
      <w:r>
        <w:rPr>
          <w:sz w:val="20"/>
          <w:szCs w:val="20"/>
        </w:rPr>
        <w:t xml:space="preserve">. </w:t>
      </w:r>
      <w:proofErr w:type="spellStart"/>
      <w:r>
        <w:rPr>
          <w:sz w:val="20"/>
          <w:szCs w:val="20"/>
        </w:rPr>
        <w:t>Recommended</w:t>
      </w:r>
      <w:proofErr w:type="spellEnd"/>
      <w:r>
        <w:rPr>
          <w:sz w:val="20"/>
          <w:szCs w:val="20"/>
        </w:rPr>
        <w:t xml:space="preserve"> </w:t>
      </w:r>
      <w:proofErr w:type="spellStart"/>
      <w:r>
        <w:rPr>
          <w:sz w:val="20"/>
          <w:szCs w:val="20"/>
        </w:rPr>
        <w:t>use</w:t>
      </w:r>
      <w:proofErr w:type="spellEnd"/>
      <w:r>
        <w:rPr>
          <w:sz w:val="20"/>
          <w:szCs w:val="20"/>
        </w:rPr>
        <w:t xml:space="preserve"> </w:t>
      </w:r>
      <w:proofErr w:type="spellStart"/>
      <w:r>
        <w:rPr>
          <w:sz w:val="20"/>
          <w:szCs w:val="20"/>
        </w:rPr>
        <w:t>levels</w:t>
      </w:r>
      <w:proofErr w:type="spellEnd"/>
      <w:r>
        <w:rPr>
          <w:sz w:val="20"/>
          <w:szCs w:val="20"/>
        </w:rPr>
        <w:t xml:space="preserve"> </w:t>
      </w:r>
      <w:proofErr w:type="spellStart"/>
      <w:r>
        <w:rPr>
          <w:sz w:val="20"/>
          <w:szCs w:val="20"/>
        </w:rPr>
        <w:t>for</w:t>
      </w:r>
      <w:proofErr w:type="spellEnd"/>
      <w:r>
        <w:rPr>
          <w:sz w:val="20"/>
          <w:szCs w:val="20"/>
        </w:rPr>
        <w:t xml:space="preserve"> conditioners is 5% </w:t>
      </w:r>
      <w:proofErr w:type="spellStart"/>
      <w:r>
        <w:rPr>
          <w:sz w:val="20"/>
          <w:szCs w:val="20"/>
        </w:rPr>
        <w:t>and</w:t>
      </w:r>
      <w:proofErr w:type="spellEnd"/>
      <w:r>
        <w:rPr>
          <w:sz w:val="20"/>
          <w:szCs w:val="20"/>
        </w:rPr>
        <w:t xml:space="preserve"> </w:t>
      </w:r>
      <w:proofErr w:type="spellStart"/>
      <w:r>
        <w:rPr>
          <w:sz w:val="20"/>
          <w:szCs w:val="20"/>
        </w:rPr>
        <w:t>styling</w:t>
      </w:r>
      <w:proofErr w:type="spellEnd"/>
      <w:r>
        <w:rPr>
          <w:sz w:val="20"/>
          <w:szCs w:val="20"/>
        </w:rPr>
        <w:t xml:space="preserve"> </w:t>
      </w:r>
      <w:proofErr w:type="spellStart"/>
      <w:r>
        <w:rPr>
          <w:sz w:val="20"/>
          <w:szCs w:val="20"/>
        </w:rPr>
        <w:t>products</w:t>
      </w:r>
      <w:proofErr w:type="spellEnd"/>
      <w:r>
        <w:rPr>
          <w:sz w:val="20"/>
          <w:szCs w:val="20"/>
        </w:rPr>
        <w:t xml:space="preserve"> </w:t>
      </w:r>
      <w:proofErr w:type="gramStart"/>
      <w:r>
        <w:rPr>
          <w:sz w:val="20"/>
          <w:szCs w:val="20"/>
        </w:rPr>
        <w:t>0.5</w:t>
      </w:r>
      <w:proofErr w:type="gramEnd"/>
      <w:r>
        <w:rPr>
          <w:sz w:val="20"/>
          <w:szCs w:val="20"/>
        </w:rPr>
        <w:t xml:space="preserve"> </w:t>
      </w:r>
      <w:proofErr w:type="spellStart"/>
      <w:r>
        <w:rPr>
          <w:sz w:val="20"/>
          <w:szCs w:val="20"/>
        </w:rPr>
        <w:t>to</w:t>
      </w:r>
      <w:proofErr w:type="spellEnd"/>
      <w:r>
        <w:rPr>
          <w:sz w:val="20"/>
          <w:szCs w:val="20"/>
        </w:rPr>
        <w:t xml:space="preserve"> 5.0%.</w:t>
      </w: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b/>
          <w:color w:val="0F243E" w:themeColor="text2" w:themeShade="80"/>
          <w:sz w:val="28"/>
          <w:szCs w:val="28"/>
        </w:rPr>
      </w:pPr>
      <w:r>
        <w:rPr>
          <w:b/>
          <w:color w:val="0F243E" w:themeColor="text2" w:themeShade="80"/>
          <w:sz w:val="28"/>
          <w:szCs w:val="28"/>
        </w:rPr>
        <w:t xml:space="preserve">       </w:t>
      </w:r>
      <w:r w:rsidRPr="00410248">
        <w:rPr>
          <w:b/>
          <w:color w:val="0F243E" w:themeColor="text2" w:themeShade="80"/>
          <w:sz w:val="28"/>
          <w:szCs w:val="28"/>
        </w:rPr>
        <w:t>LIMITATIONS</w:t>
      </w:r>
    </w:p>
    <w:p w:rsidR="00410248" w:rsidRDefault="00410248" w:rsidP="00410248">
      <w:pPr>
        <w:pStyle w:val="Default"/>
        <w:rPr>
          <w:b/>
          <w:color w:val="0F243E" w:themeColor="text2" w:themeShade="80"/>
          <w:sz w:val="28"/>
          <w:szCs w:val="28"/>
        </w:rPr>
      </w:pPr>
    </w:p>
    <w:p w:rsidR="00410248" w:rsidRPr="00410248" w:rsidRDefault="00410248" w:rsidP="00410248">
      <w:pPr>
        <w:pStyle w:val="Default"/>
        <w:numPr>
          <w:ilvl w:val="0"/>
          <w:numId w:val="13"/>
        </w:numPr>
        <w:rPr>
          <w:b/>
          <w:color w:val="0F243E" w:themeColor="text2" w:themeShade="80"/>
          <w:sz w:val="28"/>
          <w:szCs w:val="28"/>
        </w:rPr>
      </w:pPr>
      <w:proofErr w:type="spellStart"/>
      <w:r>
        <w:rPr>
          <w:sz w:val="20"/>
          <w:szCs w:val="20"/>
        </w:rPr>
        <w:t>This</w:t>
      </w:r>
      <w:proofErr w:type="spellEnd"/>
      <w:r>
        <w:rPr>
          <w:sz w:val="20"/>
          <w:szCs w:val="20"/>
        </w:rPr>
        <w:t xml:space="preserve"> </w:t>
      </w:r>
      <w:proofErr w:type="spellStart"/>
      <w:r>
        <w:rPr>
          <w:sz w:val="20"/>
          <w:szCs w:val="20"/>
        </w:rPr>
        <w:t>product</w:t>
      </w:r>
      <w:proofErr w:type="spellEnd"/>
      <w:r>
        <w:rPr>
          <w:sz w:val="20"/>
          <w:szCs w:val="20"/>
        </w:rPr>
        <w:t xml:space="preserve"> is </w:t>
      </w:r>
      <w:proofErr w:type="spellStart"/>
      <w:r>
        <w:rPr>
          <w:sz w:val="20"/>
          <w:szCs w:val="20"/>
        </w:rPr>
        <w:t>neither</w:t>
      </w:r>
      <w:proofErr w:type="spellEnd"/>
      <w:r>
        <w:rPr>
          <w:sz w:val="20"/>
          <w:szCs w:val="20"/>
        </w:rPr>
        <w:t xml:space="preserve"> </w:t>
      </w:r>
      <w:proofErr w:type="spellStart"/>
      <w:r>
        <w:rPr>
          <w:sz w:val="20"/>
          <w:szCs w:val="20"/>
        </w:rPr>
        <w:t>tested</w:t>
      </w:r>
      <w:proofErr w:type="spellEnd"/>
      <w:r>
        <w:rPr>
          <w:sz w:val="20"/>
          <w:szCs w:val="20"/>
        </w:rPr>
        <w:t xml:space="preserve"> </w:t>
      </w:r>
      <w:proofErr w:type="spellStart"/>
      <w:r>
        <w:rPr>
          <w:sz w:val="20"/>
          <w:szCs w:val="20"/>
        </w:rPr>
        <w:t>nor</w:t>
      </w:r>
      <w:proofErr w:type="spellEnd"/>
      <w:r>
        <w:rPr>
          <w:sz w:val="20"/>
          <w:szCs w:val="20"/>
        </w:rPr>
        <w:t xml:space="preserve"> </w:t>
      </w:r>
      <w:proofErr w:type="spellStart"/>
      <w:r>
        <w:rPr>
          <w:sz w:val="20"/>
          <w:szCs w:val="20"/>
        </w:rPr>
        <w:t>represented</w:t>
      </w:r>
      <w:proofErr w:type="spellEnd"/>
      <w:r>
        <w:rPr>
          <w:sz w:val="20"/>
          <w:szCs w:val="20"/>
        </w:rPr>
        <w:t xml:space="preserve"> as </w:t>
      </w:r>
      <w:proofErr w:type="spellStart"/>
      <w:r>
        <w:rPr>
          <w:sz w:val="20"/>
          <w:szCs w:val="20"/>
        </w:rPr>
        <w:t>suitable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pharmaceutical</w:t>
      </w:r>
      <w:proofErr w:type="spellEnd"/>
      <w:r>
        <w:rPr>
          <w:sz w:val="20"/>
          <w:szCs w:val="20"/>
        </w:rPr>
        <w:t xml:space="preserve"> </w:t>
      </w:r>
      <w:proofErr w:type="spellStart"/>
      <w:r>
        <w:rPr>
          <w:sz w:val="20"/>
          <w:szCs w:val="20"/>
        </w:rPr>
        <w:t>uses</w:t>
      </w:r>
      <w:proofErr w:type="spellEnd"/>
      <w:r>
        <w:rPr>
          <w:sz w:val="20"/>
          <w:szCs w:val="20"/>
        </w:rPr>
        <w:t xml:space="preserve">. Not </w:t>
      </w:r>
      <w:proofErr w:type="spellStart"/>
      <w:r>
        <w:rPr>
          <w:sz w:val="20"/>
          <w:szCs w:val="20"/>
        </w:rPr>
        <w:t>intended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human</w:t>
      </w:r>
      <w:proofErr w:type="spellEnd"/>
      <w:r>
        <w:rPr>
          <w:sz w:val="20"/>
          <w:szCs w:val="20"/>
        </w:rPr>
        <w:t xml:space="preserve"> </w:t>
      </w:r>
      <w:proofErr w:type="spellStart"/>
      <w:r>
        <w:rPr>
          <w:sz w:val="20"/>
          <w:szCs w:val="20"/>
        </w:rPr>
        <w:t>injection</w:t>
      </w:r>
      <w:proofErr w:type="spellEnd"/>
      <w:r>
        <w:rPr>
          <w:sz w:val="20"/>
          <w:szCs w:val="20"/>
        </w:rPr>
        <w:t xml:space="preserve">. Not </w:t>
      </w:r>
      <w:proofErr w:type="spellStart"/>
      <w:r>
        <w:rPr>
          <w:sz w:val="20"/>
          <w:szCs w:val="20"/>
        </w:rPr>
        <w:t>intended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food</w:t>
      </w:r>
      <w:proofErr w:type="spellEnd"/>
      <w:r>
        <w:rPr>
          <w:sz w:val="20"/>
          <w:szCs w:val="20"/>
        </w:rPr>
        <w:t xml:space="preserve"> </w:t>
      </w:r>
      <w:proofErr w:type="spellStart"/>
      <w:r>
        <w:rPr>
          <w:sz w:val="20"/>
          <w:szCs w:val="20"/>
        </w:rPr>
        <w:t>use</w:t>
      </w:r>
      <w:proofErr w:type="spellEnd"/>
      <w:r>
        <w:rPr>
          <w:sz w:val="20"/>
          <w:szCs w:val="20"/>
        </w:rPr>
        <w:t>.</w:t>
      </w: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sz w:val="20"/>
          <w:szCs w:val="20"/>
        </w:rPr>
      </w:pPr>
    </w:p>
    <w:p w:rsidR="00410248" w:rsidRDefault="00410248" w:rsidP="00410248">
      <w:pPr>
        <w:pStyle w:val="Default"/>
        <w:rPr>
          <w:b/>
          <w:color w:val="0F243E" w:themeColor="text2" w:themeShade="80"/>
          <w:sz w:val="28"/>
          <w:szCs w:val="28"/>
        </w:rPr>
      </w:pPr>
      <w:r>
        <w:rPr>
          <w:b/>
          <w:color w:val="0F243E" w:themeColor="text2" w:themeShade="80"/>
          <w:sz w:val="28"/>
          <w:szCs w:val="28"/>
        </w:rPr>
        <w:t xml:space="preserve">      </w:t>
      </w:r>
      <w:r w:rsidRPr="00410248">
        <w:rPr>
          <w:b/>
          <w:color w:val="0F243E" w:themeColor="text2" w:themeShade="80"/>
          <w:sz w:val="28"/>
          <w:szCs w:val="28"/>
        </w:rPr>
        <w:t>PRODUCT SAFETY INFORMATION</w:t>
      </w:r>
    </w:p>
    <w:p w:rsidR="00410248" w:rsidRDefault="00410248" w:rsidP="00410248">
      <w:pPr>
        <w:pStyle w:val="Default"/>
        <w:rPr>
          <w:b/>
          <w:color w:val="0F243E" w:themeColor="text2" w:themeShade="80"/>
          <w:sz w:val="28"/>
          <w:szCs w:val="28"/>
        </w:rPr>
      </w:pPr>
    </w:p>
    <w:p w:rsidR="00410248" w:rsidRDefault="00410248">
      <w:pPr>
        <w:pStyle w:val="GvdeMetni"/>
        <w:spacing w:before="1"/>
        <w:rPr>
          <w:sz w:val="25"/>
        </w:rPr>
      </w:pPr>
    </w:p>
    <w:p w:rsidR="00410248" w:rsidRPr="00410248" w:rsidRDefault="00410248" w:rsidP="00410248">
      <w:pPr>
        <w:pStyle w:val="GvdeMetni"/>
        <w:numPr>
          <w:ilvl w:val="0"/>
          <w:numId w:val="13"/>
        </w:numPr>
        <w:spacing w:before="1"/>
        <w:rPr>
          <w:sz w:val="25"/>
        </w:rPr>
      </w:pPr>
      <w:r>
        <w:rPr>
          <w:sz w:val="20"/>
          <w:szCs w:val="20"/>
        </w:rPr>
        <w:t>PRODUCT SAFETY INFORMATION REQUIRED FOR SAFE USE IS NOT INCLUDED IN THIS DOCUMENT. BEFORE HANDLING, READ PRODUCT AND MATERIAL SAFETY DATA SHEETS AND CONTAINER LABELS FOR SAFE USE, PHYSICAL, ENVIRONMENTAL, AND HEALTH HAZARD INFORMATION.</w:t>
      </w:r>
    </w:p>
    <w:p w:rsidR="00410248" w:rsidRDefault="00410248" w:rsidP="00410248">
      <w:pPr>
        <w:pStyle w:val="GvdeMetni"/>
        <w:spacing w:before="1"/>
        <w:ind w:left="720"/>
        <w:rPr>
          <w:sz w:val="25"/>
        </w:rPr>
      </w:pPr>
    </w:p>
    <w:p w:rsidR="00410248" w:rsidRDefault="00410248" w:rsidP="00410248">
      <w:pPr>
        <w:pStyle w:val="GvdeMetni"/>
        <w:spacing w:before="1"/>
        <w:ind w:left="720"/>
        <w:rPr>
          <w:sz w:val="25"/>
        </w:rPr>
      </w:pPr>
    </w:p>
    <w:p w:rsidR="00410248" w:rsidRDefault="00410248" w:rsidP="00410248">
      <w:pPr>
        <w:pStyle w:val="GvdeMetni"/>
        <w:spacing w:before="1"/>
        <w:ind w:left="720"/>
        <w:rPr>
          <w:sz w:val="25"/>
        </w:rPr>
      </w:pPr>
    </w:p>
    <w:p w:rsidR="00410248" w:rsidRDefault="00410248">
      <w:pPr>
        <w:pStyle w:val="GvdeMetni"/>
        <w:spacing w:before="1"/>
        <w:rPr>
          <w:b/>
          <w:color w:val="0F243E" w:themeColor="text2" w:themeShade="80"/>
          <w:sz w:val="28"/>
          <w:szCs w:val="28"/>
        </w:rPr>
      </w:pPr>
      <w:r>
        <w:rPr>
          <w:b/>
          <w:color w:val="0F243E" w:themeColor="text2" w:themeShade="80"/>
          <w:sz w:val="28"/>
          <w:szCs w:val="28"/>
        </w:rPr>
        <w:t xml:space="preserve">      </w:t>
      </w:r>
      <w:r w:rsidRPr="00410248">
        <w:rPr>
          <w:b/>
          <w:color w:val="0F243E" w:themeColor="text2" w:themeShade="80"/>
          <w:sz w:val="28"/>
          <w:szCs w:val="28"/>
        </w:rPr>
        <w:t>STORAGE</w:t>
      </w:r>
    </w:p>
    <w:p w:rsidR="00410248" w:rsidRDefault="00410248">
      <w:pPr>
        <w:pStyle w:val="GvdeMetni"/>
        <w:spacing w:before="1"/>
        <w:rPr>
          <w:b/>
          <w:color w:val="0F243E" w:themeColor="text2" w:themeShade="80"/>
          <w:sz w:val="28"/>
          <w:szCs w:val="28"/>
        </w:rPr>
      </w:pPr>
    </w:p>
    <w:p w:rsidR="00410248" w:rsidRDefault="00410248" w:rsidP="00410248">
      <w:pPr>
        <w:pStyle w:val="Default"/>
        <w:numPr>
          <w:ilvl w:val="0"/>
          <w:numId w:val="13"/>
        </w:numPr>
        <w:rPr>
          <w:sz w:val="20"/>
          <w:szCs w:val="20"/>
        </w:rPr>
      </w:pPr>
      <w:proofErr w:type="spellStart"/>
      <w:r>
        <w:rPr>
          <w:sz w:val="20"/>
          <w:szCs w:val="20"/>
        </w:rPr>
        <w:t>Product</w:t>
      </w:r>
      <w:proofErr w:type="spellEnd"/>
      <w:r>
        <w:rPr>
          <w:sz w:val="20"/>
          <w:szCs w:val="20"/>
        </w:rPr>
        <w:t xml:space="preserve"> </w:t>
      </w:r>
      <w:proofErr w:type="spellStart"/>
      <w:r>
        <w:rPr>
          <w:sz w:val="20"/>
          <w:szCs w:val="20"/>
        </w:rPr>
        <w:t>should</w:t>
      </w:r>
      <w:proofErr w:type="spellEnd"/>
      <w:r>
        <w:rPr>
          <w:sz w:val="20"/>
          <w:szCs w:val="20"/>
        </w:rPr>
        <w:t xml:space="preserve"> be </w:t>
      </w:r>
      <w:proofErr w:type="spellStart"/>
      <w:r>
        <w:rPr>
          <w:sz w:val="20"/>
          <w:szCs w:val="20"/>
        </w:rPr>
        <w:t>stored</w:t>
      </w:r>
      <w:proofErr w:type="spellEnd"/>
      <w:r>
        <w:rPr>
          <w:sz w:val="20"/>
          <w:szCs w:val="20"/>
        </w:rPr>
        <w:t xml:space="preserve"> at </w:t>
      </w:r>
      <w:proofErr w:type="spellStart"/>
      <w:r>
        <w:rPr>
          <w:sz w:val="20"/>
          <w:szCs w:val="20"/>
        </w:rPr>
        <w:t>or</w:t>
      </w:r>
      <w:proofErr w:type="spellEnd"/>
      <w:r>
        <w:rPr>
          <w:sz w:val="20"/>
          <w:szCs w:val="20"/>
        </w:rPr>
        <w:t xml:space="preserve"> </w:t>
      </w:r>
      <w:proofErr w:type="spellStart"/>
      <w:r>
        <w:rPr>
          <w:sz w:val="20"/>
          <w:szCs w:val="20"/>
        </w:rPr>
        <w:t>below</w:t>
      </w:r>
      <w:proofErr w:type="spellEnd"/>
      <w:r>
        <w:rPr>
          <w:sz w:val="20"/>
          <w:szCs w:val="20"/>
        </w:rPr>
        <w:t xml:space="preserve"> 32°C (</w:t>
      </w:r>
      <w:proofErr w:type="gramStart"/>
      <w:r>
        <w:rPr>
          <w:sz w:val="20"/>
          <w:szCs w:val="20"/>
        </w:rPr>
        <w:t>89.6</w:t>
      </w:r>
      <w:proofErr w:type="gramEnd"/>
      <w:r>
        <w:rPr>
          <w:sz w:val="20"/>
          <w:szCs w:val="20"/>
        </w:rPr>
        <w:t xml:space="preserve">°F) in </w:t>
      </w:r>
      <w:proofErr w:type="spellStart"/>
      <w:r>
        <w:rPr>
          <w:sz w:val="20"/>
          <w:szCs w:val="20"/>
        </w:rPr>
        <w:t>original</w:t>
      </w:r>
      <w:proofErr w:type="spellEnd"/>
      <w:r>
        <w:rPr>
          <w:sz w:val="20"/>
          <w:szCs w:val="20"/>
        </w:rPr>
        <w:t xml:space="preserve">, </w:t>
      </w:r>
      <w:proofErr w:type="spellStart"/>
      <w:r>
        <w:rPr>
          <w:sz w:val="20"/>
          <w:szCs w:val="20"/>
        </w:rPr>
        <w:t>unopened</w:t>
      </w:r>
      <w:proofErr w:type="spellEnd"/>
      <w:r>
        <w:rPr>
          <w:sz w:val="20"/>
          <w:szCs w:val="20"/>
        </w:rPr>
        <w:t xml:space="preserve"> </w:t>
      </w:r>
      <w:proofErr w:type="spellStart"/>
      <w:r>
        <w:rPr>
          <w:sz w:val="20"/>
          <w:szCs w:val="20"/>
        </w:rPr>
        <w:t>containers</w:t>
      </w:r>
      <w:proofErr w:type="spellEnd"/>
      <w:r>
        <w:rPr>
          <w:sz w:val="20"/>
          <w:szCs w:val="20"/>
        </w:rPr>
        <w:t xml:space="preserve">. </w:t>
      </w:r>
    </w:p>
    <w:p w:rsidR="00410248" w:rsidRDefault="00410248" w:rsidP="00410248">
      <w:pPr>
        <w:pStyle w:val="Default"/>
        <w:rPr>
          <w:sz w:val="20"/>
          <w:szCs w:val="20"/>
        </w:rPr>
      </w:pPr>
    </w:p>
    <w:p w:rsidR="00410248" w:rsidRPr="00410248" w:rsidRDefault="00410248" w:rsidP="00410248">
      <w:pPr>
        <w:pStyle w:val="GvdeMetni"/>
        <w:numPr>
          <w:ilvl w:val="0"/>
          <w:numId w:val="13"/>
        </w:numPr>
        <w:spacing w:before="1"/>
        <w:rPr>
          <w:b/>
          <w:color w:val="0F243E" w:themeColor="text2" w:themeShade="80"/>
          <w:sz w:val="28"/>
          <w:szCs w:val="28"/>
        </w:rPr>
      </w:pPr>
      <w:r>
        <w:rPr>
          <w:sz w:val="20"/>
          <w:szCs w:val="20"/>
        </w:rPr>
        <w:t>This product is susceptible to microbial contamination. Please use appropriate storage and handling procedures to prevent contamination.</w:t>
      </w: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410248" w:rsidRDefault="00410248">
      <w:pPr>
        <w:pStyle w:val="GvdeMetni"/>
        <w:spacing w:before="1"/>
        <w:rPr>
          <w:sz w:val="25"/>
        </w:rPr>
      </w:pPr>
    </w:p>
    <w:p w:rsidR="009D02A0" w:rsidRDefault="00037E19">
      <w:pPr>
        <w:pStyle w:val="GvdeMetni"/>
        <w:spacing w:before="1"/>
        <w:rPr>
          <w:sz w:val="25"/>
        </w:rPr>
      </w:pPr>
      <w:r w:rsidRPr="00037E19">
        <w:pict>
          <v:line id="_x0000_s1026" style="position:absolute;z-index:-251653632;mso-wrap-distance-left:0;mso-wrap-distance-right:0;mso-position-horizontal-relative:page" from="53.75pt,16.9pt" to="790.1pt,16.9pt" strokecolor="#050767" strokeweight=".96pt">
            <w10:wrap type="topAndBottom" anchorx="page"/>
          </v:line>
        </w:pict>
      </w:r>
    </w:p>
    <w:p w:rsidR="009D02A0" w:rsidRDefault="00762915">
      <w:pPr>
        <w:pStyle w:val="GvdeMetni"/>
        <w:spacing w:line="156" w:lineRule="exact"/>
        <w:ind w:left="175"/>
      </w:pPr>
      <w:r>
        <w:t>DISCLAIM</w:t>
      </w:r>
    </w:p>
    <w:p w:rsidR="009D02A0" w:rsidRDefault="00762915">
      <w:pPr>
        <w:pStyle w:val="GvdeMetni"/>
        <w:spacing w:before="58" w:line="321" w:lineRule="auto"/>
        <w:ind w:left="175" w:right="1098"/>
      </w:pPr>
      <w:r>
        <w:t xml:space="preserve">Kale Kimya AS is part of Kale Kimya Group. Those presented in this document, our research so far, our experience and knowledge within the information provided is accurate. In case of changes in operating </w:t>
      </w:r>
      <w:proofErr w:type="gramStart"/>
      <w:r>
        <w:t>conditions  and</w:t>
      </w:r>
      <w:proofErr w:type="gramEnd"/>
      <w:r>
        <w:rPr>
          <w:spacing w:val="4"/>
        </w:rPr>
        <w:t xml:space="preserve"> </w:t>
      </w:r>
      <w:r>
        <w:t>methods</w:t>
      </w:r>
      <w:r>
        <w:rPr>
          <w:spacing w:val="4"/>
        </w:rPr>
        <w:t xml:space="preserve"> </w:t>
      </w:r>
      <w:r>
        <w:t>of</w:t>
      </w:r>
      <w:r>
        <w:rPr>
          <w:spacing w:val="4"/>
        </w:rPr>
        <w:t xml:space="preserve"> </w:t>
      </w:r>
      <w:r>
        <w:t>application,</w:t>
      </w:r>
      <w:r>
        <w:rPr>
          <w:spacing w:val="5"/>
        </w:rPr>
        <w:t xml:space="preserve"> </w:t>
      </w:r>
      <w:r>
        <w:t>any</w:t>
      </w:r>
      <w:r>
        <w:rPr>
          <w:spacing w:val="4"/>
        </w:rPr>
        <w:t xml:space="preserve"> </w:t>
      </w:r>
      <w:r>
        <w:t>information</w:t>
      </w:r>
      <w:r>
        <w:rPr>
          <w:spacing w:val="4"/>
        </w:rPr>
        <w:t xml:space="preserve"> </w:t>
      </w:r>
      <w:r>
        <w:t>given</w:t>
      </w:r>
      <w:r>
        <w:rPr>
          <w:spacing w:val="4"/>
        </w:rPr>
        <w:t xml:space="preserve"> </w:t>
      </w:r>
      <w:r>
        <w:t>in</w:t>
      </w:r>
      <w:r>
        <w:rPr>
          <w:spacing w:val="5"/>
        </w:rPr>
        <w:t xml:space="preserve"> </w:t>
      </w:r>
      <w:r>
        <w:t>this</w:t>
      </w:r>
      <w:r>
        <w:rPr>
          <w:spacing w:val="4"/>
        </w:rPr>
        <w:t xml:space="preserve"> </w:t>
      </w:r>
      <w:r>
        <w:t>document</w:t>
      </w:r>
      <w:r>
        <w:rPr>
          <w:spacing w:val="4"/>
        </w:rPr>
        <w:t xml:space="preserve"> </w:t>
      </w:r>
      <w:r>
        <w:t>can</w:t>
      </w:r>
      <w:r>
        <w:rPr>
          <w:spacing w:val="4"/>
        </w:rPr>
        <w:t xml:space="preserve"> </w:t>
      </w:r>
      <w:r>
        <w:t>not</w:t>
      </w:r>
      <w:r>
        <w:rPr>
          <w:spacing w:val="5"/>
        </w:rPr>
        <w:t xml:space="preserve"> </w:t>
      </w:r>
      <w:r>
        <w:t>be</w:t>
      </w:r>
      <w:r>
        <w:rPr>
          <w:spacing w:val="4"/>
        </w:rPr>
        <w:t xml:space="preserve"> </w:t>
      </w:r>
      <w:r>
        <w:t>considered</w:t>
      </w:r>
      <w:r>
        <w:rPr>
          <w:spacing w:val="4"/>
        </w:rPr>
        <w:t xml:space="preserve"> </w:t>
      </w:r>
      <w:r>
        <w:t>as</w:t>
      </w:r>
      <w:r>
        <w:rPr>
          <w:spacing w:val="4"/>
        </w:rPr>
        <w:t xml:space="preserve"> </w:t>
      </w:r>
      <w:r>
        <w:t>guarantees</w:t>
      </w:r>
      <w:r>
        <w:rPr>
          <w:spacing w:val="5"/>
        </w:rPr>
        <w:t xml:space="preserve"> </w:t>
      </w:r>
      <w:r>
        <w:t>and</w:t>
      </w:r>
      <w:r>
        <w:rPr>
          <w:spacing w:val="4"/>
        </w:rPr>
        <w:t xml:space="preserve"> </w:t>
      </w:r>
      <w:r>
        <w:t>preliminary</w:t>
      </w:r>
      <w:r>
        <w:rPr>
          <w:spacing w:val="4"/>
        </w:rPr>
        <w:t xml:space="preserve"> </w:t>
      </w:r>
      <w:r>
        <w:t>tests</w:t>
      </w:r>
      <w:r>
        <w:rPr>
          <w:spacing w:val="4"/>
        </w:rPr>
        <w:t xml:space="preserve"> </w:t>
      </w:r>
      <w:r>
        <w:t>are</w:t>
      </w:r>
      <w:r>
        <w:rPr>
          <w:spacing w:val="5"/>
        </w:rPr>
        <w:t xml:space="preserve"> </w:t>
      </w:r>
      <w:r>
        <w:t>recommended.</w:t>
      </w:r>
      <w:r>
        <w:rPr>
          <w:spacing w:val="4"/>
        </w:rPr>
        <w:t xml:space="preserve"> </w:t>
      </w:r>
      <w:r>
        <w:t>For</w:t>
      </w:r>
      <w:r>
        <w:rPr>
          <w:spacing w:val="4"/>
        </w:rPr>
        <w:t xml:space="preserve"> </w:t>
      </w:r>
      <w:r>
        <w:t>more</w:t>
      </w:r>
      <w:r>
        <w:rPr>
          <w:spacing w:val="4"/>
        </w:rPr>
        <w:t xml:space="preserve"> </w:t>
      </w:r>
      <w:r>
        <w:t>information,</w:t>
      </w:r>
      <w:r>
        <w:rPr>
          <w:spacing w:val="5"/>
        </w:rPr>
        <w:t xml:space="preserve"> </w:t>
      </w:r>
      <w:r>
        <w:t>our</w:t>
      </w:r>
      <w:r>
        <w:rPr>
          <w:spacing w:val="4"/>
        </w:rPr>
        <w:t xml:space="preserve"> </w:t>
      </w:r>
      <w:r>
        <w:t>laboratory</w:t>
      </w:r>
      <w:r>
        <w:rPr>
          <w:spacing w:val="4"/>
        </w:rPr>
        <w:t xml:space="preserve"> </w:t>
      </w:r>
      <w:r>
        <w:t>will</w:t>
      </w:r>
      <w:r>
        <w:rPr>
          <w:spacing w:val="4"/>
        </w:rPr>
        <w:t xml:space="preserve"> </w:t>
      </w:r>
      <w:r>
        <w:t>provide</w:t>
      </w:r>
      <w:r>
        <w:rPr>
          <w:spacing w:val="5"/>
        </w:rPr>
        <w:t xml:space="preserve"> </w:t>
      </w:r>
      <w:r>
        <w:t>support</w:t>
      </w:r>
      <w:r>
        <w:rPr>
          <w:spacing w:val="4"/>
        </w:rPr>
        <w:t xml:space="preserve"> </w:t>
      </w:r>
      <w:r>
        <w:t>services.</w:t>
      </w:r>
    </w:p>
    <w:p w:rsidR="009D02A0" w:rsidRDefault="009D02A0">
      <w:pPr>
        <w:pStyle w:val="GvdeMetni"/>
        <w:rPr>
          <w:sz w:val="16"/>
        </w:rPr>
      </w:pPr>
    </w:p>
    <w:p w:rsidR="009D02A0" w:rsidRDefault="009D02A0">
      <w:pPr>
        <w:pStyle w:val="GvdeMetni"/>
        <w:spacing w:before="8"/>
      </w:pPr>
    </w:p>
    <w:p w:rsidR="009D02A0" w:rsidRDefault="00762915">
      <w:pPr>
        <w:spacing w:before="1"/>
        <w:ind w:left="213"/>
        <w:rPr>
          <w:b/>
          <w:sz w:val="25"/>
        </w:rPr>
      </w:pPr>
      <w:r>
        <w:rPr>
          <w:b/>
          <w:color w:val="050767"/>
          <w:sz w:val="25"/>
        </w:rPr>
        <w:t>KALE KİMYA KİMYEVİ MADDELER SANAYİ VE TİCARET A.Ş</w:t>
      </w:r>
    </w:p>
    <w:p w:rsidR="009D02A0" w:rsidRDefault="009D02A0">
      <w:pPr>
        <w:pStyle w:val="GvdeMetni"/>
        <w:spacing w:before="9"/>
        <w:rPr>
          <w:b/>
          <w:sz w:val="9"/>
        </w:rPr>
      </w:pPr>
    </w:p>
    <w:p w:rsidR="009D02A0" w:rsidRDefault="009D02A0">
      <w:pPr>
        <w:rPr>
          <w:sz w:val="9"/>
        </w:rPr>
        <w:sectPr w:rsidR="009D02A0">
          <w:type w:val="continuous"/>
          <w:pgSz w:w="16840" w:h="23820"/>
          <w:pgMar w:top="1580" w:right="0" w:bottom="280" w:left="900" w:header="708" w:footer="708" w:gutter="0"/>
          <w:cols w:space="708"/>
        </w:sectPr>
      </w:pPr>
    </w:p>
    <w:p w:rsidR="009D02A0" w:rsidRDefault="00762915">
      <w:pPr>
        <w:pStyle w:val="Heading3"/>
        <w:spacing w:before="97"/>
      </w:pPr>
      <w:r>
        <w:lastRenderedPageBreak/>
        <w:t>KALE KIMYA VIZYON R&amp;D CENTER</w:t>
      </w:r>
    </w:p>
    <w:p w:rsidR="009D02A0" w:rsidRDefault="00762915">
      <w:pPr>
        <w:spacing w:before="54" w:line="307" w:lineRule="auto"/>
        <w:ind w:left="213"/>
        <w:rPr>
          <w:sz w:val="17"/>
        </w:rPr>
      </w:pPr>
      <w:proofErr w:type="spellStart"/>
      <w:r>
        <w:rPr>
          <w:sz w:val="17"/>
        </w:rPr>
        <w:t>Esentepe</w:t>
      </w:r>
      <w:proofErr w:type="spellEnd"/>
      <w:r>
        <w:rPr>
          <w:sz w:val="17"/>
        </w:rPr>
        <w:t xml:space="preserve"> E-5 </w:t>
      </w:r>
      <w:proofErr w:type="spellStart"/>
      <w:r>
        <w:rPr>
          <w:sz w:val="17"/>
        </w:rPr>
        <w:t>Yanyol</w:t>
      </w:r>
      <w:proofErr w:type="spellEnd"/>
      <w:r>
        <w:rPr>
          <w:sz w:val="17"/>
        </w:rPr>
        <w:t xml:space="preserve"> </w:t>
      </w:r>
      <w:proofErr w:type="spellStart"/>
      <w:r>
        <w:rPr>
          <w:sz w:val="17"/>
        </w:rPr>
        <w:t>Caddesi</w:t>
      </w:r>
      <w:proofErr w:type="spellEnd"/>
      <w:r>
        <w:rPr>
          <w:sz w:val="17"/>
        </w:rPr>
        <w:t xml:space="preserve"> </w:t>
      </w:r>
      <w:proofErr w:type="spellStart"/>
      <w:r>
        <w:rPr>
          <w:sz w:val="17"/>
        </w:rPr>
        <w:t>Vizyon</w:t>
      </w:r>
      <w:proofErr w:type="spellEnd"/>
      <w:r>
        <w:rPr>
          <w:sz w:val="17"/>
        </w:rPr>
        <w:t xml:space="preserve"> </w:t>
      </w:r>
      <w:proofErr w:type="spellStart"/>
      <w:r>
        <w:rPr>
          <w:sz w:val="17"/>
        </w:rPr>
        <w:t>Bulvar</w:t>
      </w:r>
      <w:proofErr w:type="spellEnd"/>
      <w:r>
        <w:rPr>
          <w:sz w:val="17"/>
        </w:rPr>
        <w:t xml:space="preserve"> No: 13 34870 </w:t>
      </w:r>
      <w:proofErr w:type="spellStart"/>
      <w:r>
        <w:rPr>
          <w:sz w:val="17"/>
        </w:rPr>
        <w:t>Kartal</w:t>
      </w:r>
      <w:proofErr w:type="spellEnd"/>
      <w:r>
        <w:rPr>
          <w:sz w:val="17"/>
        </w:rPr>
        <w:t xml:space="preserve"> - Istanbul / TURKEY</w:t>
      </w:r>
    </w:p>
    <w:p w:rsidR="009D02A0" w:rsidRDefault="00762915">
      <w:pPr>
        <w:spacing w:line="194" w:lineRule="exact"/>
        <w:ind w:left="213"/>
        <w:rPr>
          <w:sz w:val="17"/>
        </w:rPr>
      </w:pPr>
      <w:r>
        <w:rPr>
          <w:sz w:val="17"/>
        </w:rPr>
        <w:t>Phone: + 90 216 658 07 70</w:t>
      </w:r>
    </w:p>
    <w:p w:rsidR="009D02A0" w:rsidRDefault="009D02A0">
      <w:pPr>
        <w:pStyle w:val="GvdeMetni"/>
        <w:spacing w:before="5"/>
        <w:rPr>
          <w:sz w:val="21"/>
        </w:rPr>
      </w:pPr>
    </w:p>
    <w:p w:rsidR="009D02A0" w:rsidRDefault="00037E19">
      <w:pPr>
        <w:tabs>
          <w:tab w:val="left" w:pos="2197"/>
        </w:tabs>
        <w:ind w:left="213"/>
        <w:rPr>
          <w:i/>
          <w:sz w:val="19"/>
        </w:rPr>
      </w:pPr>
      <w:hyperlink r:id="rId7">
        <w:r w:rsidR="00762915">
          <w:rPr>
            <w:i/>
            <w:color w:val="CC1F07"/>
            <w:sz w:val="19"/>
          </w:rPr>
          <w:t>info@kalekimya.com</w:t>
        </w:r>
      </w:hyperlink>
      <w:r w:rsidR="00762915">
        <w:rPr>
          <w:i/>
          <w:color w:val="CC1F07"/>
          <w:sz w:val="19"/>
        </w:rPr>
        <w:tab/>
      </w:r>
      <w:hyperlink r:id="rId8">
        <w:r w:rsidR="00762915">
          <w:rPr>
            <w:i/>
            <w:color w:val="CC1F07"/>
            <w:sz w:val="19"/>
          </w:rPr>
          <w:t>www.kalekimya.com</w:t>
        </w:r>
      </w:hyperlink>
    </w:p>
    <w:p w:rsidR="009D02A0" w:rsidRDefault="00762915">
      <w:pPr>
        <w:pStyle w:val="Heading3"/>
        <w:spacing w:before="97"/>
      </w:pPr>
      <w:r>
        <w:br w:type="column"/>
      </w:r>
      <w:r>
        <w:lastRenderedPageBreak/>
        <w:t>FACTORY</w:t>
      </w:r>
    </w:p>
    <w:p w:rsidR="009D02A0" w:rsidRDefault="00762915">
      <w:pPr>
        <w:spacing w:before="54" w:line="307" w:lineRule="auto"/>
        <w:ind w:left="213"/>
        <w:rPr>
          <w:sz w:val="17"/>
        </w:rPr>
      </w:pPr>
      <w:proofErr w:type="spellStart"/>
      <w:proofErr w:type="gramStart"/>
      <w:r>
        <w:rPr>
          <w:sz w:val="17"/>
        </w:rPr>
        <w:t>İstiklal</w:t>
      </w:r>
      <w:proofErr w:type="spellEnd"/>
      <w:r>
        <w:rPr>
          <w:sz w:val="17"/>
        </w:rPr>
        <w:t xml:space="preserve"> OSB1 </w:t>
      </w:r>
      <w:proofErr w:type="spellStart"/>
      <w:r>
        <w:rPr>
          <w:sz w:val="17"/>
        </w:rPr>
        <w:t>Mah</w:t>
      </w:r>
      <w:proofErr w:type="spellEnd"/>
      <w:r>
        <w:rPr>
          <w:sz w:val="17"/>
        </w:rPr>
        <w:t>.</w:t>
      </w:r>
      <w:proofErr w:type="gramEnd"/>
      <w:r>
        <w:rPr>
          <w:sz w:val="17"/>
        </w:rPr>
        <w:t xml:space="preserve"> 6. </w:t>
      </w:r>
      <w:proofErr w:type="spellStart"/>
      <w:r>
        <w:rPr>
          <w:sz w:val="17"/>
        </w:rPr>
        <w:t>Cadde</w:t>
      </w:r>
      <w:proofErr w:type="spellEnd"/>
      <w:r>
        <w:rPr>
          <w:sz w:val="17"/>
        </w:rPr>
        <w:t xml:space="preserve"> No: 4/4 81600 </w:t>
      </w:r>
      <w:proofErr w:type="spellStart"/>
      <w:r>
        <w:rPr>
          <w:sz w:val="17"/>
        </w:rPr>
        <w:t>Beyköy</w:t>
      </w:r>
      <w:proofErr w:type="spellEnd"/>
      <w:r>
        <w:rPr>
          <w:sz w:val="17"/>
        </w:rPr>
        <w:t xml:space="preserve"> - </w:t>
      </w:r>
      <w:proofErr w:type="spellStart"/>
      <w:r>
        <w:rPr>
          <w:sz w:val="17"/>
        </w:rPr>
        <w:t>Düzce</w:t>
      </w:r>
      <w:proofErr w:type="spellEnd"/>
      <w:r>
        <w:rPr>
          <w:sz w:val="17"/>
        </w:rPr>
        <w:t xml:space="preserve"> / TURKEY Phone: +90 380 552 52 </w:t>
      </w:r>
      <w:proofErr w:type="spellStart"/>
      <w:r>
        <w:rPr>
          <w:sz w:val="17"/>
        </w:rPr>
        <w:t>52</w:t>
      </w:r>
      <w:proofErr w:type="spellEnd"/>
    </w:p>
    <w:p w:rsidR="009D02A0" w:rsidRDefault="00762915">
      <w:pPr>
        <w:pStyle w:val="GvdeMetni"/>
        <w:spacing w:before="9"/>
        <w:rPr>
          <w:sz w:val="16"/>
        </w:rPr>
      </w:pPr>
      <w:r>
        <w:br w:type="column"/>
      </w:r>
    </w:p>
    <w:p w:rsidR="009D02A0" w:rsidRDefault="00762915">
      <w:pPr>
        <w:pStyle w:val="GvdeMetni"/>
        <w:ind w:left="251"/>
      </w:pPr>
      <w:proofErr w:type="spellStart"/>
      <w:r>
        <w:rPr>
          <w:color w:val="241F1F"/>
        </w:rPr>
        <w:t>Revizyon</w:t>
      </w:r>
      <w:proofErr w:type="spellEnd"/>
      <w:r>
        <w:rPr>
          <w:color w:val="241F1F"/>
        </w:rPr>
        <w:t xml:space="preserve"> No: 01</w:t>
      </w:r>
    </w:p>
    <w:p w:rsidR="009D02A0" w:rsidRDefault="00762915">
      <w:pPr>
        <w:pStyle w:val="GvdeMetni"/>
        <w:spacing w:before="58"/>
        <w:ind w:left="251"/>
      </w:pPr>
      <w:proofErr w:type="spellStart"/>
      <w:r>
        <w:rPr>
          <w:color w:val="241F1F"/>
        </w:rPr>
        <w:t>Yayın</w:t>
      </w:r>
      <w:proofErr w:type="spellEnd"/>
      <w:r>
        <w:rPr>
          <w:color w:val="241F1F"/>
        </w:rPr>
        <w:t xml:space="preserve"> </w:t>
      </w:r>
      <w:proofErr w:type="spellStart"/>
      <w:r>
        <w:rPr>
          <w:color w:val="241F1F"/>
        </w:rPr>
        <w:t>Tarihi</w:t>
      </w:r>
      <w:proofErr w:type="spellEnd"/>
      <w:r>
        <w:rPr>
          <w:color w:val="241F1F"/>
        </w:rPr>
        <w:t>: 09.08.2018</w:t>
      </w:r>
    </w:p>
    <w:p w:rsidR="009D02A0" w:rsidRDefault="009D02A0">
      <w:pPr>
        <w:pStyle w:val="GvdeMetni"/>
        <w:rPr>
          <w:sz w:val="16"/>
        </w:rPr>
      </w:pPr>
    </w:p>
    <w:p w:rsidR="009D02A0" w:rsidRDefault="009D02A0">
      <w:pPr>
        <w:pStyle w:val="GvdeMetni"/>
        <w:spacing w:before="5"/>
        <w:rPr>
          <w:sz w:val="22"/>
        </w:rPr>
      </w:pPr>
    </w:p>
    <w:p w:rsidR="009D02A0" w:rsidRDefault="00762915">
      <w:pPr>
        <w:tabs>
          <w:tab w:val="left" w:pos="770"/>
          <w:tab w:val="left" w:pos="2575"/>
        </w:tabs>
        <w:ind w:left="213"/>
        <w:rPr>
          <w:sz w:val="19"/>
        </w:rPr>
      </w:pPr>
      <w:r>
        <w:rPr>
          <w:rFonts w:ascii="Times New Roman"/>
          <w:color w:val="FFFFFF"/>
          <w:w w:val="101"/>
          <w:sz w:val="19"/>
          <w:shd w:val="clear" w:color="auto" w:fill="9C9999"/>
        </w:rPr>
        <w:t xml:space="preserve"> </w:t>
      </w:r>
      <w:r>
        <w:rPr>
          <w:rFonts w:ascii="Times New Roman"/>
          <w:color w:val="FFFFFF"/>
          <w:sz w:val="19"/>
          <w:shd w:val="clear" w:color="auto" w:fill="9C9999"/>
        </w:rPr>
        <w:tab/>
      </w:r>
      <w:r>
        <w:rPr>
          <w:color w:val="FFFFFF"/>
          <w:sz w:val="19"/>
          <w:shd w:val="clear" w:color="auto" w:fill="9C9999"/>
        </w:rPr>
        <w:t>Page</w:t>
      </w:r>
      <w:r>
        <w:rPr>
          <w:color w:val="FFFFFF"/>
          <w:spacing w:val="3"/>
          <w:sz w:val="19"/>
          <w:shd w:val="clear" w:color="auto" w:fill="9C9999"/>
        </w:rPr>
        <w:t xml:space="preserve"> </w:t>
      </w:r>
      <w:r>
        <w:rPr>
          <w:color w:val="FFFFFF"/>
          <w:spacing w:val="-3"/>
          <w:sz w:val="19"/>
          <w:shd w:val="clear" w:color="auto" w:fill="9C9999"/>
        </w:rPr>
        <w:t>1/1</w:t>
      </w:r>
      <w:r>
        <w:rPr>
          <w:color w:val="FFFFFF"/>
          <w:spacing w:val="-3"/>
          <w:sz w:val="19"/>
          <w:shd w:val="clear" w:color="auto" w:fill="9C9999"/>
        </w:rPr>
        <w:tab/>
      </w:r>
    </w:p>
    <w:sectPr w:rsidR="009D02A0" w:rsidSect="009D02A0">
      <w:type w:val="continuous"/>
      <w:pgSz w:w="16840" w:h="23820"/>
      <w:pgMar w:top="1580" w:right="0" w:bottom="280" w:left="900" w:header="708" w:footer="708" w:gutter="0"/>
      <w:cols w:num="3" w:space="708" w:equalWidth="0">
        <w:col w:w="4247" w:space="1590"/>
        <w:col w:w="3027" w:space="4423"/>
        <w:col w:w="265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F13"/>
    <w:multiLevelType w:val="hybridMultilevel"/>
    <w:tmpl w:val="97A2B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422D54"/>
    <w:multiLevelType w:val="hybridMultilevel"/>
    <w:tmpl w:val="94F47C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D11D31"/>
    <w:multiLevelType w:val="hybridMultilevel"/>
    <w:tmpl w:val="0FC42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115084"/>
    <w:multiLevelType w:val="hybridMultilevel"/>
    <w:tmpl w:val="2F645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AA44A1"/>
    <w:multiLevelType w:val="hybridMultilevel"/>
    <w:tmpl w:val="8D7C6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793E3B"/>
    <w:multiLevelType w:val="hybridMultilevel"/>
    <w:tmpl w:val="307ED7B4"/>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6">
    <w:nsid w:val="450A99A2"/>
    <w:multiLevelType w:val="hybridMultilevel"/>
    <w:tmpl w:val="2EBEF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B1B0424"/>
    <w:multiLevelType w:val="hybridMultilevel"/>
    <w:tmpl w:val="78EC6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B7733F"/>
    <w:multiLevelType w:val="hybridMultilevel"/>
    <w:tmpl w:val="0DC0B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A23A07"/>
    <w:multiLevelType w:val="hybridMultilevel"/>
    <w:tmpl w:val="AEDE1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1A9680"/>
    <w:multiLevelType w:val="hybridMultilevel"/>
    <w:tmpl w:val="4C176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BDA48EA"/>
    <w:multiLevelType w:val="hybridMultilevel"/>
    <w:tmpl w:val="3AA4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103CDF"/>
    <w:multiLevelType w:val="hybridMultilevel"/>
    <w:tmpl w:val="2E783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8"/>
  </w:num>
  <w:num w:numId="6">
    <w:abstractNumId w:val="0"/>
  </w:num>
  <w:num w:numId="7">
    <w:abstractNumId w:val="12"/>
  </w:num>
  <w:num w:numId="8">
    <w:abstractNumId w:val="6"/>
  </w:num>
  <w:num w:numId="9">
    <w:abstractNumId w:val="11"/>
  </w:num>
  <w:num w:numId="10">
    <w:abstractNumId w:val="1"/>
  </w:num>
  <w:num w:numId="11">
    <w:abstractNumId w:val="4"/>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9D02A0"/>
    <w:rsid w:val="00037E19"/>
    <w:rsid w:val="00237F70"/>
    <w:rsid w:val="0032223D"/>
    <w:rsid w:val="00410248"/>
    <w:rsid w:val="004E5E4A"/>
    <w:rsid w:val="00711F9F"/>
    <w:rsid w:val="00762915"/>
    <w:rsid w:val="009C1C38"/>
    <w:rsid w:val="009D02A0"/>
    <w:rsid w:val="00AC7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02A0"/>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D02A0"/>
    <w:tblPr>
      <w:tblInd w:w="0" w:type="dxa"/>
      <w:tblCellMar>
        <w:top w:w="0" w:type="dxa"/>
        <w:left w:w="0" w:type="dxa"/>
        <w:bottom w:w="0" w:type="dxa"/>
        <w:right w:w="0" w:type="dxa"/>
      </w:tblCellMar>
    </w:tblPr>
  </w:style>
  <w:style w:type="paragraph" w:styleId="GvdeMetni">
    <w:name w:val="Body Text"/>
    <w:basedOn w:val="Normal"/>
    <w:uiPriority w:val="1"/>
    <w:qFormat/>
    <w:rsid w:val="009D02A0"/>
    <w:rPr>
      <w:sz w:val="15"/>
      <w:szCs w:val="15"/>
    </w:rPr>
  </w:style>
  <w:style w:type="paragraph" w:customStyle="1" w:styleId="Heading1">
    <w:name w:val="Heading 1"/>
    <w:basedOn w:val="Normal"/>
    <w:uiPriority w:val="1"/>
    <w:qFormat/>
    <w:rsid w:val="009D02A0"/>
    <w:pPr>
      <w:ind w:left="117"/>
      <w:outlineLvl w:val="1"/>
    </w:pPr>
    <w:rPr>
      <w:b/>
      <w:bCs/>
      <w:sz w:val="27"/>
      <w:szCs w:val="27"/>
    </w:rPr>
  </w:style>
  <w:style w:type="paragraph" w:customStyle="1" w:styleId="Heading2">
    <w:name w:val="Heading 2"/>
    <w:basedOn w:val="Normal"/>
    <w:uiPriority w:val="1"/>
    <w:qFormat/>
    <w:rsid w:val="009D02A0"/>
    <w:pPr>
      <w:ind w:left="232"/>
      <w:outlineLvl w:val="2"/>
    </w:pPr>
    <w:rPr>
      <w:sz w:val="23"/>
      <w:szCs w:val="23"/>
    </w:rPr>
  </w:style>
  <w:style w:type="paragraph" w:customStyle="1" w:styleId="Heading3">
    <w:name w:val="Heading 3"/>
    <w:basedOn w:val="Normal"/>
    <w:uiPriority w:val="1"/>
    <w:qFormat/>
    <w:rsid w:val="009D02A0"/>
    <w:pPr>
      <w:spacing w:before="54"/>
      <w:ind w:left="213"/>
      <w:outlineLvl w:val="3"/>
    </w:pPr>
    <w:rPr>
      <w:sz w:val="17"/>
      <w:szCs w:val="17"/>
    </w:rPr>
  </w:style>
  <w:style w:type="paragraph" w:styleId="ListeParagraf">
    <w:name w:val="List Paragraph"/>
    <w:basedOn w:val="Normal"/>
    <w:uiPriority w:val="1"/>
    <w:qFormat/>
    <w:rsid w:val="009D02A0"/>
  </w:style>
  <w:style w:type="paragraph" w:customStyle="1" w:styleId="TableParagraph">
    <w:name w:val="Table Paragraph"/>
    <w:basedOn w:val="Normal"/>
    <w:uiPriority w:val="1"/>
    <w:qFormat/>
    <w:rsid w:val="009D02A0"/>
    <w:pPr>
      <w:spacing w:before="32"/>
      <w:ind w:left="9" w:right="1363"/>
      <w:jc w:val="center"/>
    </w:pPr>
  </w:style>
  <w:style w:type="paragraph" w:styleId="BalonMetni">
    <w:name w:val="Balloon Text"/>
    <w:basedOn w:val="Normal"/>
    <w:link w:val="BalonMetniChar"/>
    <w:uiPriority w:val="99"/>
    <w:semiHidden/>
    <w:unhideWhenUsed/>
    <w:rsid w:val="00762915"/>
    <w:rPr>
      <w:rFonts w:ascii="Tahoma" w:hAnsi="Tahoma" w:cs="Tahoma"/>
      <w:sz w:val="16"/>
      <w:szCs w:val="16"/>
    </w:rPr>
  </w:style>
  <w:style w:type="character" w:customStyle="1" w:styleId="BalonMetniChar">
    <w:name w:val="Balon Metni Char"/>
    <w:basedOn w:val="VarsaylanParagrafYazTipi"/>
    <w:link w:val="BalonMetni"/>
    <w:uiPriority w:val="99"/>
    <w:semiHidden/>
    <w:rsid w:val="00762915"/>
    <w:rPr>
      <w:rFonts w:ascii="Tahoma" w:eastAsia="Arial" w:hAnsi="Tahoma" w:cs="Tahoma"/>
      <w:sz w:val="16"/>
      <w:szCs w:val="16"/>
    </w:rPr>
  </w:style>
  <w:style w:type="paragraph" w:customStyle="1" w:styleId="Default">
    <w:name w:val="Default"/>
    <w:rsid w:val="00711F9F"/>
    <w:pPr>
      <w:widowControl/>
      <w:adjustRightInd w:val="0"/>
    </w:pPr>
    <w:rPr>
      <w:rFonts w:ascii="Arial" w:hAnsi="Arial" w:cs="Arial"/>
      <w:color w:val="000000"/>
      <w:sz w:val="24"/>
      <w:szCs w:val="24"/>
      <w:lang w:val="tr-TR"/>
    </w:rPr>
  </w:style>
  <w:style w:type="character" w:styleId="Gl">
    <w:name w:val="Strong"/>
    <w:basedOn w:val="VarsaylanParagrafYazTipi"/>
    <w:uiPriority w:val="22"/>
    <w:qFormat/>
    <w:rsid w:val="00237F70"/>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alekimya.com/" TargetMode="External"/><Relationship Id="rId3" Type="http://schemas.openxmlformats.org/officeDocument/2006/relationships/styles" Target="styles.xml"/><Relationship Id="rId7" Type="http://schemas.openxmlformats.org/officeDocument/2006/relationships/hyperlink" Target="mailto:info@kalekimy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CBE3-D5F8-4671-946E-E28F11C6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TDS Maker</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 Maker</dc:title>
  <dc:creator>Belgin Sahin</dc:creator>
  <cp:lastModifiedBy>Nese Senol</cp:lastModifiedBy>
  <cp:revision>4</cp:revision>
  <dcterms:created xsi:type="dcterms:W3CDTF">2018-08-09T13:12:00Z</dcterms:created>
  <dcterms:modified xsi:type="dcterms:W3CDTF">2019-02-01T07:36:00Z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wkhtmltopdf 0.12.3</vt:lpwstr>
  </property>
  <property fmtid="{D5CDD505-2E9C-101B-9397-08002B2CF9AE}" pid="4" name="LastSaved">
    <vt:filetime>2018-08-09T00:00:00Z</vt:filetime>
  </property>
</Properties>
</file>